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2A47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  <w:r w:rsidRPr="009829B8">
        <w:rPr>
          <w:b/>
          <w:sz w:val="24"/>
        </w:rPr>
        <w:t>LISTA DE VERIFICAÇÃO</w:t>
      </w:r>
    </w:p>
    <w:p w14:paraId="507159F3" w14:textId="77777777" w:rsidR="00B27C39" w:rsidRPr="009829B8" w:rsidRDefault="00B27C39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</w:p>
    <w:p w14:paraId="6EAD7AC5" w14:textId="77777777" w:rsidR="003A0AD4" w:rsidRDefault="003A0AD4" w:rsidP="00B27C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b/>
        </w:rPr>
      </w:pPr>
      <w:r>
        <w:rPr>
          <w:b/>
        </w:rPr>
        <w:t>PROCESSO ADM.:______/________.</w:t>
      </w:r>
    </w:p>
    <w:p w14:paraId="3943829C" w14:textId="25972C5E" w:rsidR="00FD583B" w:rsidRDefault="00764604" w:rsidP="00FD583B">
      <w:pPr>
        <w:widowControl w:val="0"/>
        <w:spacing w:line="360" w:lineRule="auto"/>
        <w:jc w:val="both"/>
        <w:rPr>
          <w:b/>
        </w:rPr>
      </w:pPr>
      <w:r>
        <w:rPr>
          <w:b/>
        </w:rPr>
        <w:t xml:space="preserve">OBJETO: </w:t>
      </w:r>
      <w:bookmarkStart w:id="0" w:name="_Hlk174434797"/>
      <w:r w:rsidR="000C71E7" w:rsidRPr="00DD7E98">
        <w:rPr>
          <w:rFonts w:eastAsia="Merriweather"/>
          <w:b/>
        </w:rPr>
        <w:t>AQUISIÇÃO DE MATERIAIS DE CONSTRUÇÃO PARA ATENDER DIVERSAS SECRETARIAS DO MUNICÍPIO DE BANDEIRANTES-PR</w:t>
      </w:r>
      <w:bookmarkEnd w:id="0"/>
    </w:p>
    <w:p w14:paraId="378B103E" w14:textId="77777777" w:rsidR="003A0AD4" w:rsidRDefault="003A0AD4" w:rsidP="003A0AD4">
      <w:pPr>
        <w:widowControl w:val="0"/>
        <w:spacing w:line="276" w:lineRule="auto"/>
        <w:jc w:val="both"/>
        <w:rPr>
          <w:b/>
        </w:rPr>
      </w:pP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2667"/>
        <w:gridCol w:w="2081"/>
      </w:tblGrid>
      <w:tr w:rsidR="003A0AD4" w14:paraId="00AB1FDF" w14:textId="77777777" w:rsidTr="005B406A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03951" w14:textId="77777777" w:rsidR="003A0AD4" w:rsidRDefault="003A0AD4" w:rsidP="005B406A">
            <w:pPr>
              <w:widowControl w:val="0"/>
              <w:ind w:hanging="2"/>
              <w:jc w:val="both"/>
            </w:pPr>
            <w:r>
              <w:rPr>
                <w:b/>
              </w:rPr>
              <w:t>VERIFICAÇÃO COMUM A TODAS AS CONTRATAÇÕES</w:t>
            </w:r>
          </w:p>
        </w:tc>
        <w:tc>
          <w:tcPr>
            <w:tcW w:w="266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A633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BE132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56F5DECB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664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</w:p>
          <w:p w14:paraId="514AC1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1. Houve abertura de processo administrativo?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E57C" w14:textId="3BE24DD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 ) Sim</w:t>
            </w:r>
          </w:p>
          <w:p w14:paraId="7CE5A43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0DA51A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AAC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4F9821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F76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D6BB" w14:textId="39CEDB6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573CFC">
              <w:t>x</w:t>
            </w:r>
            <w:r>
              <w:t xml:space="preserve"> ) Sim</w:t>
            </w:r>
          </w:p>
          <w:p w14:paraId="47CA9E5F" w14:textId="2E29BE8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</w:t>
            </w:r>
            <w:r w:rsidR="00573CFC">
              <w:t xml:space="preserve">    </w:t>
            </w:r>
            <w:r>
              <w:t>) Não</w:t>
            </w:r>
          </w:p>
          <w:p w14:paraId="432A8591" w14:textId="08C5B74C" w:rsidR="003A0AD4" w:rsidRDefault="007C052C" w:rsidP="007C0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>(</w:t>
            </w:r>
            <w:r w:rsidR="00573CFC">
              <w:t xml:space="preserve">    </w:t>
            </w:r>
            <w:r w:rsidR="003A0AD4">
              <w:t xml:space="preserve">) Não se aplica 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EA7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13C2987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824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384A2" w14:textId="2415958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) Sim</w:t>
            </w:r>
          </w:p>
          <w:p w14:paraId="675431B0" w14:textId="2F37B9F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</w:t>
            </w:r>
            <w:r w:rsidR="00573CFC">
              <w:t xml:space="preserve">    </w:t>
            </w:r>
            <w:r>
              <w:t>) Não</w:t>
            </w:r>
          </w:p>
          <w:p w14:paraId="240309ED" w14:textId="07E5E95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08C8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5198309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FE0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A3DA9" w14:textId="1A3643D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) Sim</w:t>
            </w:r>
          </w:p>
          <w:p w14:paraId="702C594E" w14:textId="2ED56BA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) Não</w:t>
            </w:r>
          </w:p>
          <w:p w14:paraId="706AE82A" w14:textId="4C8F58EE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8393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E43C8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A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4BD0" w14:textId="48869FA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) Sim</w:t>
            </w:r>
          </w:p>
          <w:p w14:paraId="03A42203" w14:textId="6FA6A38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) Não</w:t>
            </w:r>
          </w:p>
          <w:p w14:paraId="4AB99073" w14:textId="5D99BDE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</w:t>
            </w:r>
            <w:r w:rsidR="00573CFC">
              <w:t xml:space="preserve">    </w:t>
            </w:r>
            <w:r>
              <w:t>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70E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F8924B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716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6. Foi certificado que objeto da contratação está contemplado no Plano de Contratações Anual?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2F64E" w14:textId="7642541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) Sim</w:t>
            </w:r>
          </w:p>
          <w:p w14:paraId="6DBFDF68" w14:textId="69A15F2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) Não</w:t>
            </w:r>
          </w:p>
          <w:p w14:paraId="74EA8726" w14:textId="6ECC692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AC12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69937E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D20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7. Foi certificado que objeto da contratação está compatível com a Lei de Diretrizes Orçamentárias?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18B4" w14:textId="32EB0564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r>
              <w:t>( x</w:t>
            </w:r>
            <w:r w:rsidR="003A0AD4">
              <w:t xml:space="preserve"> ) Sim</w:t>
            </w:r>
          </w:p>
          <w:p w14:paraId="15079A25" w14:textId="7D3A897E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) Não</w:t>
            </w:r>
          </w:p>
          <w:p w14:paraId="5FB12E85" w14:textId="49B9A181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7D2F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D9F690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C1B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8. Há Estudo Técnico Preliminar?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0DFBF" w14:textId="4D56C6E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) Sim</w:t>
            </w:r>
          </w:p>
          <w:p w14:paraId="7244758E" w14:textId="1518C39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) Não</w:t>
            </w:r>
          </w:p>
          <w:p w14:paraId="475EBA41" w14:textId="72152D0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183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13E4D7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9A1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9C3A" w14:textId="19D4EB7A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r>
              <w:t>(  x</w:t>
            </w:r>
            <w:r w:rsidR="003A0AD4">
              <w:t xml:space="preserve"> ) Sim</w:t>
            </w:r>
          </w:p>
          <w:p w14:paraId="77FE53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2D768F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0F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218ECE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DA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10. Há Análise de Riscos?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4E70" w14:textId="6AC50572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r>
              <w:t>( x</w:t>
            </w:r>
            <w:r w:rsidR="003A0AD4">
              <w:t xml:space="preserve"> ) Sim</w:t>
            </w:r>
          </w:p>
          <w:p w14:paraId="1E9ADA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5BC78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A7BB7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EA579F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2AF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11. Consta justificativa para a ausência dos itens não obrigatórios dos Estudos Técnicos Preliminares?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60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798516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1BCD39E" w14:textId="04E74C65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00FB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EE65A5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424C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12. Houve manifestação justificando as exigências de práticas e/ou critérios de sustentabilidade ou sua dispensa no caso concreto?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089E" w14:textId="641B4AC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0568732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315C21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46F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72D662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69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13. Há termo de referência?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539C" w14:textId="46ECA03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744F7D3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884406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7DF4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D21C75A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E65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14. Foi certificada a utilização do Sistema TR Digital ou o atendimento das regras e procedimentos da IN ME 81/2022?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E26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54678AF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34B281C" w14:textId="4CE5A425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E6F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28D273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C72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D59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64D40B6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5C71AF5" w14:textId="72768D34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1F1FC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2A0E93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2F1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8C32" w14:textId="1FD11FC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65203F0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11E69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AC5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B7386A5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F76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FEA" w14:textId="675534CD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r>
              <w:t>(  x</w:t>
            </w:r>
            <w:r w:rsidR="003A0AD4">
              <w:t xml:space="preserve">  ) Sim</w:t>
            </w:r>
          </w:p>
          <w:p w14:paraId="4474C8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F4A8C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9F2D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E2863C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147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45E18" w14:textId="72DC4A7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5E6A82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72CBC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B5D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02E54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42C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19. Caso o TR contemple exigências de qualificação técnica ou econômica, elas foram justificadas no processo?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AD6E" w14:textId="764FEA4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Sim</w:t>
            </w:r>
          </w:p>
          <w:p w14:paraId="440E3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6F909B5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F2CA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B51F4D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DF7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541B" w14:textId="08217D9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 ) Sim</w:t>
            </w:r>
          </w:p>
          <w:p w14:paraId="5455906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190F41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E7A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03CECD4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A0AB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21. Caso o TR contemple exigências de qualificação técnica ou econômica e o objeto licitatório refira-se a contratações para: a) entrega imediata; b) contratações em valores </w:t>
            </w:r>
            <w:r>
              <w:lastRenderedPageBreak/>
              <w:t>inferiores a 1/4 (um quarto) do limite para dispensa de 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9E19" w14:textId="35F95E5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   ) Sim</w:t>
            </w:r>
          </w:p>
          <w:p w14:paraId="10BFE9B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D75FA02" w14:textId="36C61620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7C052C">
              <w:t>x</w:t>
            </w:r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E11D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62E35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4BF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22. Ao final da elaboração do TR, houve avaliação quanto à necessidade de classificá-lo nos termos da Lei nº 12.527, de 18 de novembro de 2011?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4EF8" w14:textId="548C834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) Sim</w:t>
            </w:r>
          </w:p>
          <w:p w14:paraId="3E5E4195" w14:textId="2D95242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 </w:t>
            </w:r>
            <w:r w:rsidR="000C71E7">
              <w:t xml:space="preserve"> </w:t>
            </w:r>
            <w:r>
              <w:t>) Não</w:t>
            </w:r>
          </w:p>
          <w:p w14:paraId="4106C187" w14:textId="4D9861C1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B2E1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9108FD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78E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CAAC" w14:textId="5FA83F2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 ) Sim</w:t>
            </w:r>
          </w:p>
          <w:p w14:paraId="57EF0E6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907C70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3F71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8D311F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0B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23C7" w14:textId="3EBDA5E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35398B4B" w14:textId="03380BE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455F96">
              <w:t xml:space="preserve">  </w:t>
            </w:r>
            <w:r>
              <w:t xml:space="preserve"> ) Não</w:t>
            </w:r>
          </w:p>
          <w:p w14:paraId="7BA19BC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11D7" w14:textId="3A3261D9" w:rsidR="003A0AD4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  <w:r>
              <w:t>O Edital será formalizado pela Divisão de Licitação</w:t>
            </w:r>
          </w:p>
        </w:tc>
      </w:tr>
      <w:tr w:rsidR="003A0AD4" w14:paraId="0192B77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E92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8B7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1D8704F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FD6474D" w14:textId="05FFDFB1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 xml:space="preserve">x </w:t>
            </w:r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A516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49A862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F7A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26. Caso o objeto contemple itens com valores inferiores a R$80.000,00, eles foram destinados às ME/EPPs e entidades equiparadas ou foi justificada a não exclusividade?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6358" w14:textId="62EB42C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C052C">
              <w:t>x</w:t>
            </w:r>
            <w:r>
              <w:t xml:space="preserve">  ) Sim</w:t>
            </w:r>
          </w:p>
          <w:p w14:paraId="3F2EEE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681766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15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455F96" w14:paraId="6C7927A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FAA9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F377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17D626C7" w14:textId="39E081F9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) Não</w:t>
            </w:r>
          </w:p>
          <w:p w14:paraId="0D9A4E3A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C7CE" w14:textId="754700E6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  <w:r>
              <w:t>O Edital será formalizado pela Divisão de Licitação</w:t>
            </w:r>
          </w:p>
        </w:tc>
      </w:tr>
      <w:tr w:rsidR="00455F96" w14:paraId="74BDA8C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9784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B942C" w14:textId="70EE4BE8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x  ) Sim</w:t>
            </w:r>
          </w:p>
          <w:p w14:paraId="4060212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2E4550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E6CB8" w14:textId="77777777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455F96" w14:paraId="440748D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F31E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 xml:space="preserve">29. Caso tenha sido vedada a participação de consórcios, consta justificativa nos autos?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E9B3E" w14:textId="00E2E451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x  ) Sim</w:t>
            </w:r>
          </w:p>
          <w:p w14:paraId="09366F18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850AFD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3621" w14:textId="77777777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14:paraId="6682F497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48EE286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tbl>
      <w:tblPr>
        <w:tblW w:w="9857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87"/>
        <w:gridCol w:w="2685"/>
        <w:gridCol w:w="2085"/>
      </w:tblGrid>
      <w:tr w:rsidR="003A0AD4" w14:paraId="360539DC" w14:textId="77777777" w:rsidTr="000C71E7">
        <w:tc>
          <w:tcPr>
            <w:tcW w:w="508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21385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VERIFICAÇÃO RELATIVA À PESQUISA DE PREÇOS E ÀS QUESTÕES ORÇAMENTÁRIAS PARA COMPRAS E SERVIÇOS EM GERAL</w:t>
            </w:r>
          </w:p>
        </w:tc>
        <w:tc>
          <w:tcPr>
            <w:tcW w:w="26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3D66B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59F84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177AC5DA" w14:textId="77777777" w:rsidTr="000C71E7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97B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30. Consta orçamento estimado com as composições detalhadas dos preços utilizados para sua formação?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48BEA" w14:textId="209E5E24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B0A19">
              <w:t>x</w:t>
            </w:r>
            <w:r w:rsidR="003A0AD4">
              <w:t xml:space="preserve">  ) Sim</w:t>
            </w:r>
          </w:p>
          <w:p w14:paraId="5088476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727428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ED3A8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6DE6474" w14:textId="77777777" w:rsidTr="000C71E7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C4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 xml:space="preserve">31. Foi certificado que o valor previamente estimado da contratação está compatível com os valores praticados pelo mercado, considerados os preços constantes de bancos de dados públicos e as quantidades a serem contratadas, observadas a potencial economia de escala e as peculiaridades do local de execução do objeto?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A10FA" w14:textId="4F24442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B0A19">
              <w:t>x</w:t>
            </w:r>
            <w:r w:rsidR="003A0AD4">
              <w:t xml:space="preserve">  ) Sim</w:t>
            </w:r>
          </w:p>
          <w:p w14:paraId="059A19D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3DE30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528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E0C32D6" w14:textId="77777777" w:rsidTr="000C71E7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0692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32. Foi certificado que o estimado preço foi obtido com base em pelo menos três preços ou houve justificativa pelo gestor responsável e aprovada pela autoridade competente para a hipótese excepcional em que não for respeitado referido número mínimo?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F64D9" w14:textId="3D578879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>
              <w:t xml:space="preserve"> </w:t>
            </w:r>
            <w:r w:rsidR="003A0AD4">
              <w:t xml:space="preserve">  ) Sim</w:t>
            </w:r>
          </w:p>
          <w:p w14:paraId="441CA49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9E2DA7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40E7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25F3496" w14:textId="77777777" w:rsidTr="000C71E7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737C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32. Caso o preço tenha sido obtido unicamente com base nos sistemas oficiais de governo, como Painel de Preços ou banco de preços em saúde, foi certificado que o valor estimado não é superior à mediana do item nos sistemas consultados?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28B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23EDFDE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C315602" w14:textId="35C804D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>
              <w:t xml:space="preserve">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D908D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4BA15CB8" w14:textId="77777777" w:rsidTr="000C71E7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11D4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33. A pesquisa de preços contém, no mínimo, I - descrição do objeto a ser contratado; II - identificação do(s) agente(s) responsável(is) pela pesquisa ou, se for o caso, da equipe de planejamento; III - caracterização das fontes consultadas; IV - série de preços coletados; V - método estatístico aplicado para a definição do valor estimado; VI - justificativas para a metodologia utilizada, em especial para a desconsideração de valores inconsistentes, inexequíveis ou excessivamente elevados, se aplicável; VII - memória de cálculo do valor estimado e documentos que lhe dão suporte; e VIII - justificativa da escolha dos fornecedores?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353E" w14:textId="79365E2E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 </w:t>
            </w:r>
            <w:r w:rsidR="00CB0A19">
              <w:t>x</w:t>
            </w:r>
            <w:r w:rsidR="003A0AD4">
              <w:t xml:space="preserve">  ) Sim</w:t>
            </w:r>
          </w:p>
          <w:p w14:paraId="15704D1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 ) Não</w:t>
            </w:r>
          </w:p>
          <w:p w14:paraId="104A1C5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EC75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15BF410E" w14:textId="77777777" w:rsidTr="000C71E7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EE71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34. Foi certificado que foram priorizados na pesquisa de preços os sistemas oficiais de governo, como Painel de Preços ou banco de preços em saúde, e contratações similares feitas pela Administração Pública, ou justificada a impossibilidade de utilização dessas fontes?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36A6B" w14:textId="26E9FA5C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>
              <w:t xml:space="preserve"> </w:t>
            </w:r>
            <w:r w:rsidR="003A0AD4">
              <w:t xml:space="preserve">  ) Sim</w:t>
            </w:r>
          </w:p>
          <w:p w14:paraId="15364C4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F1955F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3256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DE52E90" w14:textId="77777777" w:rsidTr="000C71E7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F7EF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35. Caso a pesquisa tenha se baseado em contratações similares feitas pela Administração Pública e já concluídas, a conclusão ocorreu em prazo inferior a 1 (um) ano à data da pesquisa de preços ou houve a devida justificativa para a utilização excepcional de preços de contratação concluída há mais de um ano?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7A5FF" w14:textId="7AD3B59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64604">
              <w:t xml:space="preserve"> </w:t>
            </w:r>
            <w:r w:rsidR="00CB0A19">
              <w:t>x</w:t>
            </w:r>
            <w:r>
              <w:t xml:space="preserve">  ) Sim</w:t>
            </w:r>
          </w:p>
          <w:p w14:paraId="0E180BA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B846567" w14:textId="797E8F8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308CB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218367AA" w14:textId="77777777" w:rsidTr="000C71E7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803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36. Nos casos de utilização de pesquisa direta com fornecedores, na hipótese em que ela for cabível, foi observado o número mínimo de consulta a três fornecedores ou foram instruídos os autos com as devidas justificativas?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A7639" w14:textId="601F7E86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 w:rsidR="003A0AD4">
              <w:t xml:space="preserve"> ) Sim</w:t>
            </w:r>
          </w:p>
          <w:p w14:paraId="6CC662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1B0D00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9969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3339660" w14:textId="77777777" w:rsidTr="000C71E7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CB6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37. Nos casos de utilização de pesquisa direta com fornecedores, foi certificada a observância de os orçamentos </w:t>
            </w:r>
            <w:r>
              <w:lastRenderedPageBreak/>
              <w:t>obtidos serem datados no máximo com 6 meses de antecedência da data prevista para divulgação do edital ou certificado que haverá a devida atualização caso ultrapassado esse prazo?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DD2B4" w14:textId="28602B1F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 xml:space="preserve">( </w:t>
            </w:r>
            <w:r w:rsidR="00CB0A19">
              <w:t>x</w:t>
            </w:r>
            <w:r w:rsidR="000C71E7">
              <w:t xml:space="preserve"> </w:t>
            </w:r>
            <w:r>
              <w:t xml:space="preserve"> ) Sim</w:t>
            </w:r>
          </w:p>
          <w:p w14:paraId="3739236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60EE7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3FA3C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622DF8D6" w14:textId="77777777" w:rsidTr="000C71E7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CE52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38. Caso realizada pesquisa direta com fornecedores, foi certificado que que o prazo de resposta concedido foi compatível com a complexidade do objeto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EC707" w14:textId="50308C8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B0A19">
              <w:t>x</w:t>
            </w:r>
            <w:r>
              <w:t xml:space="preserve">  ) Sim</w:t>
            </w:r>
          </w:p>
          <w:p w14:paraId="18763F8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B7095D6" w14:textId="007A2CE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0DA27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988DA4A" w14:textId="77777777" w:rsidTr="000C71E7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00E8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39. Caso realizada pesquisa direta com fornecedores, foi certificado que os orçamentos contêm: a) descrição do objeto, valor unitário e total; b) número do Cadastro de Pessoa Física - CPF ou do Cadastro Nacional de Pessoa Jurídica - CNPJ do proponente; c) endereços físico e eletrônico e telefone de contato; d) data de emissão; e e) nome completo e identificação do responsável?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9E9EC" w14:textId="6F6DF20E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B0A19">
              <w:t>x</w:t>
            </w:r>
            <w:r>
              <w:t xml:space="preserve"> </w:t>
            </w:r>
            <w:r w:rsidR="003A0AD4">
              <w:t xml:space="preserve"> ) Sim</w:t>
            </w:r>
          </w:p>
          <w:p w14:paraId="23FFC1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5BE731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30238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2ECF734" w14:textId="77777777" w:rsidTr="000C71E7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B085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40. Caso realizada pesquisa direta com fornecedores, foi certificado que a consulta conteve informação das características: I - </w:t>
            </w:r>
            <w:r>
              <w:rPr>
                <w:highlight w:val="white"/>
              </w:rPr>
              <w:t>condições comerciais praticadas, incluindo prazos e locais de entrega; II - instalação e montagem do bem ou execução do serviço, quantidade contratada, formas e prazos de pagamento; III - fretes, garantias exigidas e marcas e modelos, quando for o caso, observadas a potencial economia de escala e as peculiaridades do local de execução do objeto</w:t>
            </w:r>
            <w:r>
              <w:t>, com vistas à melhor caracterização das condições comerciais praticadas para o objeto a ser contratado?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C1267" w14:textId="0295D9F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>
              <w:t xml:space="preserve"> ) Sim</w:t>
            </w:r>
          </w:p>
          <w:p w14:paraId="268ACB9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5B229D7" w14:textId="6602709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BF4D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61BA0AC7" w14:textId="77777777" w:rsidTr="000C71E7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485F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41. Caso realizada pesquisa direta com fornecedores, consta dos autos a relação de fornecedores que foram consultados e não enviaram propostas como resposta à solicitação feita?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358B8" w14:textId="075FB116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CB0A19">
              <w:t>x</w:t>
            </w:r>
            <w:r>
              <w:t xml:space="preserve"> </w:t>
            </w:r>
            <w:r w:rsidR="003A0AD4">
              <w:t>) Sim</w:t>
            </w:r>
          </w:p>
          <w:p w14:paraId="0A0F99CF" w14:textId="637CF98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</w:t>
            </w:r>
            <w:r w:rsidR="00764604">
              <w:t xml:space="preserve">   </w:t>
            </w:r>
            <w:r>
              <w:t xml:space="preserve">  ) Não</w:t>
            </w:r>
          </w:p>
          <w:p w14:paraId="138C638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411C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58ECB331" w14:textId="77777777" w:rsidTr="000C71E7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633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42. Consta dos autos a motivação sobre o momento da divulgação do orçamento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5FBAE" w14:textId="4DD1123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B0A19">
              <w:t>x</w:t>
            </w:r>
            <w:r w:rsidR="00455F96">
              <w:t xml:space="preserve"> </w:t>
            </w:r>
            <w:r>
              <w:t>) Sim</w:t>
            </w:r>
          </w:p>
          <w:p w14:paraId="4C853AD8" w14:textId="556EAF4E" w:rsidR="003A0AD4" w:rsidRDefault="00CB0A19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3A0AD4">
              <w:t xml:space="preserve">  ) Não</w:t>
            </w:r>
          </w:p>
          <w:p w14:paraId="2E2F5B3E" w14:textId="68B3A4B6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C2D24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48F5066B" w14:textId="77777777" w:rsidTr="000C71E7">
        <w:tc>
          <w:tcPr>
            <w:tcW w:w="50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334F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43. Tratando-se de contratação que envolva a criação, expansão ou aperfeiçoamento de ação governamental que acarrete aumento da despesa, constam dos autos estimativa do impacto orçamentário-financeiro e declaração sobre adequação orçamentária e financeira?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3E39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54AED4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22E1CDE" w14:textId="4EC2BBD3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B0A19">
              <w:t>x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64F82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</w:tbl>
    <w:p w14:paraId="333C27C2" w14:textId="77777777" w:rsidR="000C71E7" w:rsidRDefault="000C71E7" w:rsidP="000C71E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</w:p>
    <w:p w14:paraId="70492A1C" w14:textId="1FAC6219" w:rsidR="000F2022" w:rsidRDefault="000F2022" w:rsidP="000C71E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t>Observações:</w:t>
      </w:r>
    </w:p>
    <w:p w14:paraId="41E16EE8" w14:textId="77777777" w:rsidR="000F2022" w:rsidRDefault="000F2022" w:rsidP="000F202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t>A</w:t>
      </w:r>
      <w:r w:rsidRPr="00690CBC">
        <w:t>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14:paraId="00688224" w14:textId="77777777" w:rsidR="000F2022" w:rsidRDefault="000F2022" w:rsidP="000F202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690CBC">
        <w:t xml:space="preserve">Não foi utilizado a minuta padronizada do Termo de Referência da Advocacia-Geral União, visto que o modelo utilizado no município foi disponibilizado pela </w:t>
      </w:r>
      <w:r>
        <w:t>Procuradoria Jurídica</w:t>
      </w:r>
      <w:r w:rsidRPr="00690CBC">
        <w:t>.</w:t>
      </w:r>
    </w:p>
    <w:p w14:paraId="445559F9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22.  Art. 10° da IN/SEGES/ME N.81/2022 diz que, ao final da elaboração do TR, deve-se avaliar a necessidade de </w:t>
      </w:r>
      <w:r>
        <w:lastRenderedPageBreak/>
        <w:t xml:space="preserve">classificá-lo nos termos da Lei nº 12.527, de 18 de novembro de 2011. </w:t>
      </w:r>
    </w:p>
    <w:p w14:paraId="19697675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 Lei nº 12.527, de 18 de novembro de 2011. traz em sua Seção II: Da Classificação da Informação quanto ao Grau e Prazos de Sigilo – Art. 23, que:</w:t>
      </w:r>
    </w:p>
    <w:p w14:paraId="7DF235ED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14:paraId="500BB39E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 - pôr em risco a defesa e a soberania nacionais ou a integridade do território nacional;</w:t>
      </w:r>
    </w:p>
    <w:p w14:paraId="6BF68B3D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 - prejudicar ou pôr em risco a condução de negociações ou as relações internacionais do País, ou as que tenham sido fornecidas em caráter sigiloso por outros Estados e organismos internacionais;</w:t>
      </w:r>
    </w:p>
    <w:p w14:paraId="6C489101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III - pôr em risco a vida, a segurança ou a saúde da população;</w:t>
      </w:r>
    </w:p>
    <w:p w14:paraId="36EFB84B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IV - oferecer elevado risco à estabilidade financeira, econômica ou monetária do País;</w:t>
      </w:r>
    </w:p>
    <w:p w14:paraId="257DE280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 - prejudicar ou causar risco a planos ou operações estratégicos das Forças Armadas;</w:t>
      </w:r>
    </w:p>
    <w:p w14:paraId="69670663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 - prejudicar ou causar risco a projetos de pesquisa e desenvolvimento científico ou tecnológico, assim como a sistemas, bens, instalações ou áreas de interesse estratégico nacional;</w:t>
      </w:r>
    </w:p>
    <w:p w14:paraId="306D0584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14:paraId="617974F7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VIII - comprometer atividades de inteligência, bem como de investigação ou fiscalização em andamento, relacionadas com a prevenção ou repressão de infrações.</w:t>
      </w:r>
    </w:p>
    <w:p w14:paraId="0B8903AC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14:paraId="438297F2" w14:textId="77777777" w:rsidR="00E94C06" w:rsidRDefault="00E94C06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4E2C0EE1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1A0D6C83" w14:textId="680A8DC8" w:rsidR="000C71E7" w:rsidRDefault="000C71E7" w:rsidP="000C71E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6"/>
      </w:pPr>
      <w:r w:rsidRPr="007012F6">
        <w:t xml:space="preserve">Bandeirantes, </w:t>
      </w:r>
      <w:r w:rsidR="00FB4828">
        <w:t>2</w:t>
      </w:r>
      <w:r w:rsidR="004C1496">
        <w:t>5</w:t>
      </w:r>
      <w:r w:rsidRPr="007012F6">
        <w:t xml:space="preserve"> de </w:t>
      </w:r>
      <w:r w:rsidR="00B65883">
        <w:t>setembro</w:t>
      </w:r>
      <w:r w:rsidRPr="007012F6">
        <w:t xml:space="preserve"> de 2024.</w:t>
      </w:r>
    </w:p>
    <w:p w14:paraId="1008950A" w14:textId="77777777" w:rsidR="000C71E7" w:rsidRDefault="000C71E7" w:rsidP="000C71E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344A63FF" w14:textId="77777777" w:rsidR="000C71E7" w:rsidRDefault="000C71E7" w:rsidP="000C71E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24EAEC6E" w14:textId="77777777" w:rsidR="000C71E7" w:rsidRDefault="000C71E7" w:rsidP="000C71E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637CF3AD" w14:textId="77777777" w:rsidR="000C71E7" w:rsidRDefault="000C71E7" w:rsidP="000C71E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7366D386" w14:textId="77777777" w:rsidR="000C71E7" w:rsidRDefault="000C71E7" w:rsidP="000C71E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4DFEC944" w14:textId="77777777" w:rsidR="000C71E7" w:rsidRDefault="000C71E7" w:rsidP="000C71E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4B9D2B22" w14:textId="55F4C008" w:rsidR="000C71E7" w:rsidRDefault="000C71E7" w:rsidP="000C71E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</w:pPr>
      <w:r>
        <w:t>___________________________________</w:t>
      </w:r>
    </w:p>
    <w:p w14:paraId="678C97C8" w14:textId="77777777" w:rsidR="000C71E7" w:rsidRPr="000C71E7" w:rsidRDefault="000C71E7" w:rsidP="000C71E7">
      <w:pPr>
        <w:ind w:right="51" w:hanging="2"/>
        <w:jc w:val="center"/>
        <w:rPr>
          <w:b/>
        </w:rPr>
      </w:pPr>
      <w:r w:rsidRPr="000C71E7">
        <w:rPr>
          <w:b/>
        </w:rPr>
        <w:t xml:space="preserve">RÔMULO RAMALHO FARIAS </w:t>
      </w:r>
    </w:p>
    <w:p w14:paraId="17A7CB18" w14:textId="77777777" w:rsidR="000C71E7" w:rsidRPr="000C71E7" w:rsidRDefault="000C71E7" w:rsidP="000C71E7">
      <w:pPr>
        <w:ind w:right="51" w:hanging="2"/>
        <w:jc w:val="center"/>
      </w:pPr>
      <w:r w:rsidRPr="000C71E7">
        <w:t>Secretário de Obras, Serviços e Desenvolvimento Urbano</w:t>
      </w:r>
    </w:p>
    <w:p w14:paraId="1B271FBA" w14:textId="77777777" w:rsidR="000C71E7" w:rsidRPr="000C71E7" w:rsidRDefault="000C71E7" w:rsidP="000C71E7">
      <w:pPr>
        <w:ind w:hanging="2"/>
        <w:jc w:val="center"/>
      </w:pPr>
      <w:r w:rsidRPr="000C71E7">
        <w:t>Eng. Civil CREA-PR 179716/D</w:t>
      </w:r>
      <w:r w:rsidRPr="000C71E7">
        <w:br/>
        <w:t>Portaria 14.387/2024</w:t>
      </w:r>
    </w:p>
    <w:p w14:paraId="0B43B3DE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3F58153A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49B04701" w14:textId="77777777" w:rsidR="000F2022" w:rsidRDefault="000F2022" w:rsidP="00D36A57">
      <w:pPr>
        <w:spacing w:line="360" w:lineRule="auto"/>
        <w:jc w:val="right"/>
        <w:rPr>
          <w:sz w:val="24"/>
          <w:szCs w:val="24"/>
        </w:rPr>
      </w:pPr>
    </w:p>
    <w:p w14:paraId="31333A26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154A82BF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6686A30A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28D205E9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1C39878D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6611DFC5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56C28792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7FD7C14E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sectPr w:rsidR="003A0AD4" w:rsidSect="003A0AD4">
      <w:headerReference w:type="default" r:id="rId7"/>
      <w:footerReference w:type="default" r:id="rId8"/>
      <w:pgSz w:w="11906" w:h="16838"/>
      <w:pgMar w:top="-2694" w:right="1274" w:bottom="720" w:left="993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37A12" w14:textId="77777777" w:rsidR="00733392" w:rsidRDefault="00733392">
      <w:r>
        <w:separator/>
      </w:r>
    </w:p>
  </w:endnote>
  <w:endnote w:type="continuationSeparator" w:id="0">
    <w:p w14:paraId="4CBCC3D0" w14:textId="77777777" w:rsidR="00733392" w:rsidRDefault="00733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282BE" w14:textId="77777777" w:rsidR="007012F6" w:rsidRPr="00C46C55" w:rsidRDefault="00D36A57" w:rsidP="00136020">
    <w:pPr>
      <w:pStyle w:val="Rodap"/>
      <w:jc w:val="center"/>
    </w:pPr>
    <w:r w:rsidRPr="00C46C55">
      <w:t xml:space="preserve">Rua Frei Rafael Proner, 1.457 – Centro - Cx Postal 281 CEP 86360-000 Tel.43 3542-4525 </w:t>
    </w:r>
  </w:p>
  <w:p w14:paraId="606E563D" w14:textId="77777777" w:rsidR="007012F6" w:rsidRPr="00C46C55" w:rsidRDefault="00D36A57" w:rsidP="00136020">
    <w:pPr>
      <w:pStyle w:val="Rodap"/>
      <w:jc w:val="center"/>
    </w:pPr>
    <w:r w:rsidRPr="00C46C55">
      <w:t>CNPJ/MF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D0434" w14:textId="77777777" w:rsidR="00733392" w:rsidRDefault="00733392">
      <w:r>
        <w:separator/>
      </w:r>
    </w:p>
  </w:footnote>
  <w:footnote w:type="continuationSeparator" w:id="0">
    <w:p w14:paraId="07923025" w14:textId="77777777" w:rsidR="00733392" w:rsidRDefault="00733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593FD4BF" w14:textId="77777777" w:rsidTr="0007430F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72B939E5" w14:textId="0A6986C0" w:rsidR="007012F6" w:rsidRDefault="00550F26" w:rsidP="002B7445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125ABD88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0" t="0" r="19050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7012F6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7012F6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7012F6" w:rsidRPr="003A0AD4" w:rsidRDefault="007012F6" w:rsidP="002B7445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9.35pt;margin-top:16.45pt;width:403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" fillcolor="white [3201]" strokecolor="white [3212]" strokeweight=".5pt">
                    <v:textbox>
                      <w:txbxContent>
                        <w:p w14:paraId="35B687CD" w14:textId="77777777" w:rsidR="00136020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136020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2B7445" w:rsidRPr="003A0AD4" w:rsidRDefault="00455F96" w:rsidP="002B744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3A0AD4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3pt;height:99.8pt">
                <v:imagedata r:id="rId1" o:title=""/>
              </v:shape>
              <o:OLEObject Type="Embed" ProgID="PBrush" ShapeID="_x0000_i1025" DrawAspect="Content" ObjectID="_1788776250" r:id="rId2"/>
            </w:object>
          </w:r>
        </w:p>
        <w:p w14:paraId="46EEFBD4" w14:textId="77777777" w:rsidR="007012F6" w:rsidRDefault="007012F6" w:rsidP="002B7445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2B7445" w14:paraId="029AEAC5" w14:textId="77777777" w:rsidTr="0007430F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00D19056" w14:textId="77777777" w:rsidR="007012F6" w:rsidRPr="00C32302" w:rsidRDefault="007012F6" w:rsidP="002B7445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0C2D2B89" w14:textId="77777777" w:rsidR="007012F6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7012F6" w:rsidRDefault="007012F6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" o:allowincell="f" stroked="f" strokeweight="0">
              <v:textbox style="mso-fit-shape-to-text:t" inset="0,0,0,0">
                <w:txbxContent>
                  <w:p w14:paraId="7962F01D" w14:textId="77777777" w:rsidR="005C7826" w:rsidRDefault="00455F96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3BEBECF0" w14:textId="77777777" w:rsidR="007012F6" w:rsidRPr="005C7826" w:rsidRDefault="007012F6" w:rsidP="005C782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8254B"/>
    <w:multiLevelType w:val="hybridMultilevel"/>
    <w:tmpl w:val="8906251C"/>
    <w:lvl w:ilvl="0" w:tplc="01AA304E">
      <w:start w:val="14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505E6EA5"/>
    <w:multiLevelType w:val="hybridMultilevel"/>
    <w:tmpl w:val="46C69BD2"/>
    <w:lvl w:ilvl="0" w:tplc="DE4CC230">
      <w:start w:val="1"/>
      <w:numFmt w:val="decimal"/>
      <w:lvlText w:val="%1-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 w16cid:durableId="762383876">
    <w:abstractNumId w:val="1"/>
  </w:num>
  <w:num w:numId="2" w16cid:durableId="1978145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A57"/>
    <w:rsid w:val="00093290"/>
    <w:rsid w:val="000C71E7"/>
    <w:rsid w:val="000F2022"/>
    <w:rsid w:val="00194359"/>
    <w:rsid w:val="00203697"/>
    <w:rsid w:val="002E54F8"/>
    <w:rsid w:val="00375F29"/>
    <w:rsid w:val="003A0AD4"/>
    <w:rsid w:val="003C6511"/>
    <w:rsid w:val="00424A1A"/>
    <w:rsid w:val="00455F96"/>
    <w:rsid w:val="004A2DCE"/>
    <w:rsid w:val="004C1496"/>
    <w:rsid w:val="004F4076"/>
    <w:rsid w:val="00534DEC"/>
    <w:rsid w:val="00550F26"/>
    <w:rsid w:val="00573CFC"/>
    <w:rsid w:val="005F26BD"/>
    <w:rsid w:val="00691EDA"/>
    <w:rsid w:val="006932D9"/>
    <w:rsid w:val="006B139C"/>
    <w:rsid w:val="007012F6"/>
    <w:rsid w:val="00733392"/>
    <w:rsid w:val="007520A5"/>
    <w:rsid w:val="007559A5"/>
    <w:rsid w:val="00764604"/>
    <w:rsid w:val="007749EF"/>
    <w:rsid w:val="007C052C"/>
    <w:rsid w:val="00827CEA"/>
    <w:rsid w:val="0090716C"/>
    <w:rsid w:val="009829B8"/>
    <w:rsid w:val="009A73E1"/>
    <w:rsid w:val="00B27C39"/>
    <w:rsid w:val="00B446FF"/>
    <w:rsid w:val="00B65883"/>
    <w:rsid w:val="00B96081"/>
    <w:rsid w:val="00C46C55"/>
    <w:rsid w:val="00C546D8"/>
    <w:rsid w:val="00CB0A19"/>
    <w:rsid w:val="00D127A0"/>
    <w:rsid w:val="00D36A57"/>
    <w:rsid w:val="00D65D00"/>
    <w:rsid w:val="00E75330"/>
    <w:rsid w:val="00E94C06"/>
    <w:rsid w:val="00EC6C48"/>
    <w:rsid w:val="00F04A63"/>
    <w:rsid w:val="00FB4828"/>
    <w:rsid w:val="00FD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3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4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2070</Words>
  <Characters>11182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8</cp:revision>
  <cp:lastPrinted>2024-05-09T13:39:00Z</cp:lastPrinted>
  <dcterms:created xsi:type="dcterms:W3CDTF">2024-05-10T19:29:00Z</dcterms:created>
  <dcterms:modified xsi:type="dcterms:W3CDTF">2024-09-25T16:31:00Z</dcterms:modified>
</cp:coreProperties>
</file>