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70464" w14:textId="386A3788" w:rsidR="00C64367" w:rsidRPr="00975FF4" w:rsidRDefault="00C64367" w:rsidP="004C1F68">
      <w:pPr>
        <w:widowControl w:val="0"/>
        <w:pBdr>
          <w:between w:val="nil"/>
        </w:pBdr>
        <w:spacing w:line="360" w:lineRule="auto"/>
        <w:ind w:left="0" w:hanging="2"/>
        <w:jc w:val="center"/>
        <w:rPr>
          <w:rFonts w:eastAsia="Merriweather"/>
          <w:b/>
          <w:sz w:val="22"/>
          <w:szCs w:val="22"/>
          <w:u w:val="single"/>
        </w:rPr>
      </w:pPr>
      <w:r>
        <w:rPr>
          <w:noProof/>
          <w:sz w:val="22"/>
          <w:szCs w:val="22"/>
        </w:rPr>
        <mc:AlternateContent>
          <mc:Choice Requires="wps">
            <w:drawing>
              <wp:anchor distT="0" distB="0" distL="114300" distR="114300" simplePos="0" relativeHeight="251658240" behindDoc="0" locked="0" layoutInCell="1" allowOverlap="1" wp14:anchorId="4AE75E1F" wp14:editId="594B4A32">
                <wp:simplePos x="0" y="0"/>
                <wp:positionH relativeFrom="column">
                  <wp:posOffset>0</wp:posOffset>
                </wp:positionH>
                <wp:positionV relativeFrom="paragraph">
                  <wp:posOffset>0</wp:posOffset>
                </wp:positionV>
                <wp:extent cx="635000" cy="635000"/>
                <wp:effectExtent l="0" t="0" r="3175" b="3175"/>
                <wp:wrapNone/>
                <wp:docPr id="1205617312" name="Retângulo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67A8E60D" id="Retângulo 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975FF4">
        <w:rPr>
          <w:rFonts w:eastAsia="Merriweather"/>
          <w:b/>
          <w:sz w:val="22"/>
          <w:szCs w:val="22"/>
          <w:u w:val="single"/>
        </w:rPr>
        <w:t>TERMO DE REFERÊNCIA.</w:t>
      </w:r>
    </w:p>
    <w:p w14:paraId="57805AF3" w14:textId="421175BC" w:rsidR="00C64367" w:rsidRPr="00975FF4" w:rsidRDefault="00C64367" w:rsidP="004C1F68">
      <w:pPr>
        <w:spacing w:line="360" w:lineRule="auto"/>
        <w:ind w:left="0" w:hanging="2"/>
        <w:jc w:val="center"/>
        <w:rPr>
          <w:rFonts w:eastAsia="Merriweather"/>
          <w:b/>
          <w:sz w:val="22"/>
          <w:szCs w:val="22"/>
        </w:rPr>
      </w:pPr>
      <w:r w:rsidRPr="00975FF4">
        <w:rPr>
          <w:rFonts w:eastAsia="Merriweather"/>
          <w:b/>
          <w:sz w:val="22"/>
          <w:szCs w:val="22"/>
        </w:rPr>
        <w:t xml:space="preserve">PROCESSO ADMINISTRATIVO Nº. </w:t>
      </w:r>
      <w:permStart w:id="1239492882" w:edGrp="everyone"/>
      <w:r w:rsidR="00F145DD">
        <w:rPr>
          <w:rFonts w:eastAsia="Merriweather"/>
          <w:b/>
          <w:sz w:val="22"/>
          <w:szCs w:val="22"/>
        </w:rPr>
        <w:t>04</w:t>
      </w:r>
      <w:r w:rsidRPr="00975FF4">
        <w:rPr>
          <w:rFonts w:eastAsia="Merriweather"/>
          <w:b/>
          <w:sz w:val="22"/>
          <w:szCs w:val="22"/>
        </w:rPr>
        <w:t>/2024</w:t>
      </w:r>
      <w:permEnd w:id="1239492882"/>
      <w:r w:rsidRPr="00975FF4">
        <w:rPr>
          <w:rFonts w:eastAsia="Merriweather"/>
          <w:b/>
          <w:sz w:val="22"/>
          <w:szCs w:val="22"/>
        </w:rPr>
        <w:t>.</w:t>
      </w:r>
    </w:p>
    <w:p w14:paraId="722E0865" w14:textId="77777777" w:rsidR="00C64367" w:rsidRPr="00975FF4" w:rsidRDefault="00C64367" w:rsidP="004C1F68">
      <w:pPr>
        <w:spacing w:line="360" w:lineRule="auto"/>
        <w:ind w:left="0" w:hanging="2"/>
        <w:jc w:val="both"/>
        <w:rPr>
          <w:rFonts w:eastAsia="Merriweather"/>
          <w:b/>
          <w:sz w:val="22"/>
          <w:szCs w:val="22"/>
        </w:rPr>
      </w:pPr>
      <w:r w:rsidRPr="00975FF4">
        <w:rPr>
          <w:rFonts w:eastAsia="Merriweather"/>
          <w:b/>
          <w:sz w:val="22"/>
          <w:szCs w:val="22"/>
        </w:rPr>
        <w:t>1.  OBJETO</w:t>
      </w:r>
    </w:p>
    <w:p w14:paraId="6B050F03" w14:textId="3C0B47FA" w:rsidR="00C64367" w:rsidRPr="00975FF4" w:rsidRDefault="00C64367" w:rsidP="004C1F68">
      <w:pPr>
        <w:spacing w:line="360" w:lineRule="auto"/>
        <w:ind w:left="0" w:hanging="2"/>
        <w:jc w:val="both"/>
        <w:rPr>
          <w:rFonts w:eastAsia="Merriweather"/>
          <w:sz w:val="22"/>
          <w:szCs w:val="22"/>
        </w:rPr>
      </w:pPr>
      <w:r w:rsidRPr="00975FF4">
        <w:rPr>
          <w:rFonts w:eastAsia="Merriweather"/>
          <w:sz w:val="22"/>
          <w:szCs w:val="22"/>
        </w:rPr>
        <w:t xml:space="preserve">1.1.  O presente </w:t>
      </w:r>
      <w:r w:rsidRPr="001A2E08">
        <w:rPr>
          <w:rFonts w:eastAsia="Merriweather"/>
          <w:b/>
          <w:sz w:val="22"/>
          <w:szCs w:val="22"/>
        </w:rPr>
        <w:t xml:space="preserve">Termo de Referência tem por objeto a contratação de pessoa jurídica para prestação de serviços </w:t>
      </w:r>
      <w:r w:rsidR="00F12B95" w:rsidRPr="001A2E08">
        <w:rPr>
          <w:rFonts w:eastAsia="Merriweather"/>
          <w:b/>
          <w:sz w:val="22"/>
          <w:szCs w:val="22"/>
        </w:rPr>
        <w:t>de recargas de cilindros de oxigênio medicinal para o Corpo de Bombeiros e Secretaria de Saúde do município de Bandeirantes</w:t>
      </w:r>
      <w:r w:rsidRPr="00C64367">
        <w:rPr>
          <w:rFonts w:eastAsia="Merriweather"/>
          <w:sz w:val="22"/>
          <w:szCs w:val="22"/>
        </w:rPr>
        <w:t xml:space="preserve">, </w:t>
      </w:r>
      <w:r w:rsidRPr="00975FF4">
        <w:rPr>
          <w:rFonts w:eastAsia="Merriweather"/>
          <w:sz w:val="22"/>
          <w:szCs w:val="22"/>
        </w:rPr>
        <w:t xml:space="preserve">conforme especificação contida nos anexos e neste Termo de Referência, partes integrantes do Edital. </w:t>
      </w:r>
    </w:p>
    <w:p w14:paraId="3C1DDDE7" w14:textId="77777777" w:rsidR="00C64367" w:rsidRPr="00975FF4" w:rsidRDefault="00C64367" w:rsidP="004C1F68">
      <w:pPr>
        <w:spacing w:line="360" w:lineRule="auto"/>
        <w:ind w:left="0" w:hanging="2"/>
        <w:jc w:val="both"/>
        <w:rPr>
          <w:rFonts w:eastAsia="Merriweather"/>
          <w:sz w:val="22"/>
          <w:szCs w:val="22"/>
        </w:rPr>
      </w:pPr>
    </w:p>
    <w:p w14:paraId="60D6AB7A" w14:textId="5E93A430" w:rsidR="00C64367" w:rsidRPr="00975FF4" w:rsidRDefault="00BC47BA" w:rsidP="004C1F68">
      <w:pPr>
        <w:spacing w:line="360" w:lineRule="auto"/>
        <w:ind w:left="0" w:hanging="2"/>
        <w:jc w:val="both"/>
        <w:rPr>
          <w:rFonts w:eastAsia="Merriweather"/>
          <w:b/>
          <w:bCs/>
          <w:sz w:val="22"/>
          <w:szCs w:val="22"/>
        </w:rPr>
      </w:pPr>
      <w:r>
        <w:rPr>
          <w:rFonts w:eastAsia="Merriweather"/>
          <w:b/>
          <w:bCs/>
          <w:sz w:val="22"/>
          <w:szCs w:val="22"/>
        </w:rPr>
        <w:t>1.</w:t>
      </w:r>
      <w:r w:rsidR="00D66BBD">
        <w:rPr>
          <w:rFonts w:eastAsia="Merriweather"/>
          <w:b/>
          <w:bCs/>
          <w:sz w:val="22"/>
          <w:szCs w:val="22"/>
        </w:rPr>
        <w:t>2</w:t>
      </w:r>
      <w:r>
        <w:rPr>
          <w:rFonts w:eastAsia="Merriweather"/>
          <w:b/>
          <w:bCs/>
          <w:sz w:val="22"/>
          <w:szCs w:val="22"/>
        </w:rPr>
        <w:t>.</w:t>
      </w:r>
      <w:r w:rsidR="00C64367" w:rsidRPr="00975FF4">
        <w:rPr>
          <w:rFonts w:eastAsia="Merriweather"/>
          <w:b/>
          <w:bCs/>
          <w:sz w:val="22"/>
          <w:szCs w:val="22"/>
        </w:rPr>
        <w:t xml:space="preserve"> ESPECIFICAÇÃO, QUANTIDADES E VALORES</w:t>
      </w:r>
    </w:p>
    <w:p w14:paraId="53A533F2" w14:textId="4C59F9DF" w:rsidR="00F12B95" w:rsidRPr="00975FF4" w:rsidRDefault="00BC47BA" w:rsidP="00C64367">
      <w:pPr>
        <w:spacing w:line="360" w:lineRule="auto"/>
        <w:ind w:left="0" w:hanging="2"/>
        <w:jc w:val="both"/>
        <w:rPr>
          <w:rFonts w:eastAsia="Merriweather"/>
          <w:sz w:val="22"/>
          <w:szCs w:val="22"/>
        </w:rPr>
      </w:pPr>
      <w:r>
        <w:rPr>
          <w:rFonts w:eastAsia="Merriweather"/>
          <w:sz w:val="22"/>
          <w:szCs w:val="22"/>
        </w:rPr>
        <w:t>1.</w:t>
      </w:r>
      <w:r w:rsidR="00D66BBD">
        <w:rPr>
          <w:rFonts w:eastAsia="Merriweather"/>
          <w:sz w:val="22"/>
          <w:szCs w:val="22"/>
        </w:rPr>
        <w:t>2</w:t>
      </w:r>
      <w:r>
        <w:rPr>
          <w:rFonts w:eastAsia="Merriweather"/>
          <w:sz w:val="22"/>
          <w:szCs w:val="22"/>
        </w:rPr>
        <w:t>.1.</w:t>
      </w:r>
      <w:r w:rsidR="00C64367" w:rsidRPr="00975FF4">
        <w:rPr>
          <w:rFonts w:eastAsia="Merriweather"/>
          <w:sz w:val="22"/>
          <w:szCs w:val="22"/>
        </w:rPr>
        <w:t xml:space="preserve"> As especificações, quantidades e valores são as constantes abaixo, sendo parte integrante do edital co</w:t>
      </w:r>
      <w:r w:rsidR="00F12B95">
        <w:rPr>
          <w:rFonts w:eastAsia="Merriweather"/>
          <w:sz w:val="22"/>
          <w:szCs w:val="22"/>
        </w:rPr>
        <w:t>nvocatório:</w:t>
      </w:r>
    </w:p>
    <w:tbl>
      <w:tblPr>
        <w:tblW w:w="8938" w:type="dxa"/>
        <w:tblCellMar>
          <w:left w:w="10" w:type="dxa"/>
          <w:right w:w="10" w:type="dxa"/>
        </w:tblCellMar>
        <w:tblLook w:val="0000" w:firstRow="0" w:lastRow="0" w:firstColumn="0" w:lastColumn="0" w:noHBand="0" w:noVBand="0"/>
      </w:tblPr>
      <w:tblGrid>
        <w:gridCol w:w="807"/>
        <w:gridCol w:w="676"/>
        <w:gridCol w:w="3785"/>
        <w:gridCol w:w="1079"/>
        <w:gridCol w:w="546"/>
        <w:gridCol w:w="958"/>
        <w:gridCol w:w="1087"/>
      </w:tblGrid>
      <w:tr w:rsidR="006D2963" w14:paraId="07FEC109" w14:textId="77777777" w:rsidTr="005061B5">
        <w:trPr>
          <w:trHeight w:val="279"/>
        </w:trPr>
        <w:tc>
          <w:tcPr>
            <w:tcW w:w="8938" w:type="dxa"/>
            <w:gridSpan w:val="7"/>
            <w:tcBorders>
              <w:top w:val="single" w:sz="4" w:space="0" w:color="000000"/>
              <w:left w:val="single" w:sz="4" w:space="0" w:color="000000"/>
              <w:bottom w:val="single" w:sz="4" w:space="0" w:color="000000"/>
              <w:right w:val="single" w:sz="4" w:space="0" w:color="000000"/>
            </w:tcBorders>
            <w:shd w:val="clear" w:color="auto" w:fill="A5A5A5"/>
            <w:tcMar>
              <w:top w:w="0" w:type="dxa"/>
              <w:left w:w="70" w:type="dxa"/>
              <w:bottom w:w="0" w:type="dxa"/>
              <w:right w:w="70" w:type="dxa"/>
            </w:tcMar>
            <w:vAlign w:val="center"/>
          </w:tcPr>
          <w:p w14:paraId="72217126" w14:textId="77777777" w:rsidR="006D2963" w:rsidRDefault="006D2963" w:rsidP="005061B5">
            <w:pPr>
              <w:spacing w:line="276" w:lineRule="auto"/>
              <w:ind w:left="0" w:hanging="2"/>
              <w:jc w:val="center"/>
              <w:rPr>
                <w:b/>
                <w:bCs/>
                <w:color w:val="000000"/>
                <w:sz w:val="16"/>
                <w:szCs w:val="20"/>
              </w:rPr>
            </w:pPr>
            <w:r>
              <w:rPr>
                <w:b/>
                <w:bCs/>
                <w:color w:val="000000"/>
                <w:sz w:val="16"/>
                <w:szCs w:val="20"/>
              </w:rPr>
              <w:t>LOTE I, exclusivo às ME/EPP e EQUIPARADAS.</w:t>
            </w:r>
          </w:p>
        </w:tc>
      </w:tr>
      <w:tr w:rsidR="006D2963" w14:paraId="224E94F6" w14:textId="77777777" w:rsidTr="005061B5">
        <w:trPr>
          <w:trHeight w:val="217"/>
        </w:trPr>
        <w:tc>
          <w:tcPr>
            <w:tcW w:w="807" w:type="dxa"/>
            <w:tcBorders>
              <w:top w:val="single" w:sz="4" w:space="0" w:color="000000"/>
              <w:left w:val="single" w:sz="4" w:space="0" w:color="000000"/>
              <w:bottom w:val="single" w:sz="4" w:space="0" w:color="000000"/>
              <w:right w:val="single" w:sz="4" w:space="0" w:color="000000"/>
            </w:tcBorders>
            <w:shd w:val="clear" w:color="auto" w:fill="A5A5A5"/>
            <w:tcMar>
              <w:top w:w="0" w:type="dxa"/>
              <w:left w:w="70" w:type="dxa"/>
              <w:bottom w:w="0" w:type="dxa"/>
              <w:right w:w="70" w:type="dxa"/>
            </w:tcMar>
            <w:vAlign w:val="center"/>
          </w:tcPr>
          <w:p w14:paraId="53401E0E" w14:textId="77777777" w:rsidR="006D2963" w:rsidRDefault="006D2963" w:rsidP="005061B5">
            <w:pPr>
              <w:spacing w:line="276" w:lineRule="auto"/>
              <w:ind w:left="0" w:hanging="2"/>
              <w:jc w:val="center"/>
              <w:rPr>
                <w:b/>
                <w:bCs/>
                <w:sz w:val="16"/>
                <w:szCs w:val="20"/>
              </w:rPr>
            </w:pPr>
            <w:bookmarkStart w:id="0" w:name="_Hlk181105883"/>
            <w:r>
              <w:rPr>
                <w:b/>
                <w:bCs/>
                <w:sz w:val="16"/>
                <w:szCs w:val="20"/>
              </w:rPr>
              <w:t>ITEM</w:t>
            </w:r>
          </w:p>
        </w:tc>
        <w:tc>
          <w:tcPr>
            <w:tcW w:w="676" w:type="dxa"/>
            <w:tcBorders>
              <w:top w:val="single" w:sz="4" w:space="0" w:color="000000"/>
              <w:left w:val="single" w:sz="4" w:space="0" w:color="000000"/>
              <w:bottom w:val="single" w:sz="4" w:space="0" w:color="000000"/>
              <w:right w:val="single" w:sz="4" w:space="0" w:color="000000"/>
            </w:tcBorders>
            <w:shd w:val="clear" w:color="auto" w:fill="A5A5A5"/>
            <w:tcMar>
              <w:top w:w="0" w:type="dxa"/>
              <w:left w:w="70" w:type="dxa"/>
              <w:bottom w:w="0" w:type="dxa"/>
              <w:right w:w="70" w:type="dxa"/>
            </w:tcMar>
            <w:vAlign w:val="center"/>
          </w:tcPr>
          <w:p w14:paraId="5DCDEA3B" w14:textId="77777777" w:rsidR="006D2963" w:rsidRDefault="006D2963" w:rsidP="005061B5">
            <w:pPr>
              <w:spacing w:line="276" w:lineRule="auto"/>
              <w:ind w:left="0" w:hanging="2"/>
              <w:jc w:val="center"/>
            </w:pPr>
            <w:r>
              <w:rPr>
                <w:b/>
                <w:bCs/>
                <w:color w:val="000000"/>
                <w:sz w:val="16"/>
                <w:szCs w:val="20"/>
              </w:rPr>
              <w:t>UND</w:t>
            </w:r>
          </w:p>
        </w:tc>
        <w:tc>
          <w:tcPr>
            <w:tcW w:w="3785" w:type="dxa"/>
            <w:tcBorders>
              <w:top w:val="single" w:sz="4" w:space="0" w:color="000000"/>
              <w:left w:val="single" w:sz="4" w:space="0" w:color="000000"/>
              <w:bottom w:val="single" w:sz="4" w:space="0" w:color="000000"/>
              <w:right w:val="single" w:sz="4" w:space="0" w:color="000000"/>
            </w:tcBorders>
            <w:shd w:val="clear" w:color="auto" w:fill="A5A5A5"/>
            <w:tcMar>
              <w:top w:w="0" w:type="dxa"/>
              <w:left w:w="70" w:type="dxa"/>
              <w:bottom w:w="0" w:type="dxa"/>
              <w:right w:w="70" w:type="dxa"/>
            </w:tcMar>
            <w:vAlign w:val="center"/>
          </w:tcPr>
          <w:p w14:paraId="3F9FCFE5" w14:textId="77777777" w:rsidR="006D2963" w:rsidRDefault="006D2963" w:rsidP="005061B5">
            <w:pPr>
              <w:spacing w:line="276" w:lineRule="auto"/>
              <w:ind w:left="0" w:hanging="2"/>
              <w:jc w:val="center"/>
              <w:rPr>
                <w:b/>
                <w:bCs/>
                <w:sz w:val="16"/>
                <w:szCs w:val="20"/>
              </w:rPr>
            </w:pPr>
            <w:r>
              <w:rPr>
                <w:b/>
                <w:bCs/>
                <w:sz w:val="16"/>
                <w:szCs w:val="20"/>
              </w:rPr>
              <w:t>DESCRIÇÃO DO PRODUTO</w:t>
            </w:r>
          </w:p>
        </w:tc>
        <w:tc>
          <w:tcPr>
            <w:tcW w:w="1079" w:type="dxa"/>
            <w:tcBorders>
              <w:top w:val="single" w:sz="4" w:space="0" w:color="000000"/>
              <w:bottom w:val="single" w:sz="4" w:space="0" w:color="000000"/>
              <w:right w:val="single" w:sz="4" w:space="0" w:color="000000"/>
            </w:tcBorders>
            <w:shd w:val="clear" w:color="auto" w:fill="A5A5A5"/>
            <w:tcMar>
              <w:top w:w="0" w:type="dxa"/>
              <w:left w:w="70" w:type="dxa"/>
              <w:bottom w:w="0" w:type="dxa"/>
              <w:right w:w="70" w:type="dxa"/>
            </w:tcMar>
            <w:vAlign w:val="center"/>
          </w:tcPr>
          <w:p w14:paraId="70F764B2" w14:textId="77777777" w:rsidR="006D2963" w:rsidRDefault="006D2963" w:rsidP="005061B5">
            <w:pPr>
              <w:spacing w:line="276" w:lineRule="auto"/>
              <w:ind w:left="0" w:hanging="2"/>
              <w:jc w:val="center"/>
              <w:rPr>
                <w:b/>
                <w:bCs/>
                <w:color w:val="000000"/>
                <w:sz w:val="16"/>
                <w:szCs w:val="20"/>
              </w:rPr>
            </w:pPr>
            <w:r>
              <w:rPr>
                <w:b/>
                <w:bCs/>
                <w:color w:val="000000"/>
                <w:sz w:val="16"/>
                <w:szCs w:val="20"/>
              </w:rPr>
              <w:t>CÓDIGO CATSERV</w:t>
            </w:r>
          </w:p>
        </w:tc>
        <w:tc>
          <w:tcPr>
            <w:tcW w:w="546" w:type="dxa"/>
            <w:tcBorders>
              <w:top w:val="single" w:sz="4" w:space="0" w:color="000000"/>
              <w:bottom w:val="single" w:sz="4" w:space="0" w:color="000000"/>
              <w:right w:val="single" w:sz="4" w:space="0" w:color="000000"/>
            </w:tcBorders>
            <w:shd w:val="clear" w:color="auto" w:fill="A5A5A5"/>
            <w:tcMar>
              <w:top w:w="0" w:type="dxa"/>
              <w:left w:w="70" w:type="dxa"/>
              <w:bottom w:w="0" w:type="dxa"/>
              <w:right w:w="70" w:type="dxa"/>
            </w:tcMar>
            <w:vAlign w:val="center"/>
          </w:tcPr>
          <w:p w14:paraId="5DDEFF11" w14:textId="77777777" w:rsidR="006D2963" w:rsidRDefault="006D2963" w:rsidP="005061B5">
            <w:pPr>
              <w:spacing w:line="276" w:lineRule="auto"/>
              <w:ind w:left="0" w:hanging="2"/>
              <w:jc w:val="center"/>
              <w:rPr>
                <w:b/>
                <w:bCs/>
                <w:color w:val="000000"/>
                <w:sz w:val="16"/>
                <w:szCs w:val="20"/>
              </w:rPr>
            </w:pPr>
            <w:r>
              <w:rPr>
                <w:b/>
                <w:bCs/>
                <w:color w:val="000000"/>
                <w:sz w:val="16"/>
                <w:szCs w:val="20"/>
              </w:rPr>
              <w:t>QTD</w:t>
            </w:r>
          </w:p>
        </w:tc>
        <w:tc>
          <w:tcPr>
            <w:tcW w:w="958" w:type="dxa"/>
            <w:tcBorders>
              <w:top w:val="single" w:sz="4" w:space="0" w:color="000000"/>
              <w:bottom w:val="single" w:sz="4" w:space="0" w:color="000000"/>
              <w:right w:val="single" w:sz="4" w:space="0" w:color="000000"/>
            </w:tcBorders>
            <w:shd w:val="clear" w:color="auto" w:fill="A5A5A5"/>
            <w:tcMar>
              <w:top w:w="0" w:type="dxa"/>
              <w:left w:w="70" w:type="dxa"/>
              <w:bottom w:w="0" w:type="dxa"/>
              <w:right w:w="70" w:type="dxa"/>
            </w:tcMar>
            <w:vAlign w:val="center"/>
          </w:tcPr>
          <w:p w14:paraId="4EEC1980" w14:textId="77777777" w:rsidR="006D2963" w:rsidRDefault="006D2963" w:rsidP="005061B5">
            <w:pPr>
              <w:spacing w:line="276" w:lineRule="auto"/>
              <w:ind w:left="0" w:hanging="2"/>
              <w:jc w:val="center"/>
              <w:rPr>
                <w:b/>
                <w:bCs/>
                <w:color w:val="000000"/>
                <w:sz w:val="16"/>
                <w:szCs w:val="20"/>
              </w:rPr>
            </w:pPr>
            <w:r>
              <w:rPr>
                <w:b/>
                <w:bCs/>
                <w:color w:val="000000"/>
                <w:sz w:val="16"/>
                <w:szCs w:val="20"/>
              </w:rPr>
              <w:t>VALOR UNITÁRIO</w:t>
            </w:r>
          </w:p>
        </w:tc>
        <w:tc>
          <w:tcPr>
            <w:tcW w:w="1087" w:type="dxa"/>
            <w:tcBorders>
              <w:top w:val="single" w:sz="4" w:space="0" w:color="000000"/>
              <w:bottom w:val="single" w:sz="4" w:space="0" w:color="000000"/>
              <w:right w:val="single" w:sz="4" w:space="0" w:color="000000"/>
            </w:tcBorders>
            <w:shd w:val="clear" w:color="auto" w:fill="A5A5A5"/>
            <w:tcMar>
              <w:top w:w="0" w:type="dxa"/>
              <w:left w:w="70" w:type="dxa"/>
              <w:bottom w:w="0" w:type="dxa"/>
              <w:right w:w="70" w:type="dxa"/>
            </w:tcMar>
            <w:vAlign w:val="center"/>
          </w:tcPr>
          <w:p w14:paraId="529B13AC" w14:textId="77777777" w:rsidR="006D2963" w:rsidRDefault="006D2963" w:rsidP="005061B5">
            <w:pPr>
              <w:spacing w:line="276" w:lineRule="auto"/>
              <w:ind w:left="0" w:hanging="2"/>
              <w:jc w:val="center"/>
              <w:rPr>
                <w:b/>
                <w:bCs/>
                <w:color w:val="000000"/>
                <w:sz w:val="16"/>
                <w:szCs w:val="20"/>
              </w:rPr>
            </w:pPr>
            <w:r>
              <w:rPr>
                <w:b/>
                <w:bCs/>
                <w:color w:val="000000"/>
                <w:sz w:val="16"/>
                <w:szCs w:val="20"/>
              </w:rPr>
              <w:t>VALOR TOTAL</w:t>
            </w:r>
          </w:p>
        </w:tc>
      </w:tr>
      <w:tr w:rsidR="006D2963" w14:paraId="2E8246D4" w14:textId="77777777" w:rsidTr="005061B5">
        <w:trPr>
          <w:trHeight w:val="424"/>
        </w:trPr>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B5754A" w14:textId="77777777" w:rsidR="006D2963" w:rsidRDefault="006D2963" w:rsidP="005061B5">
            <w:pPr>
              <w:spacing w:line="276" w:lineRule="auto"/>
              <w:ind w:left="0" w:hanging="2"/>
              <w:jc w:val="center"/>
              <w:rPr>
                <w:b/>
                <w:bCs/>
                <w:sz w:val="16"/>
                <w:szCs w:val="20"/>
              </w:rPr>
            </w:pPr>
            <w:r>
              <w:rPr>
                <w:b/>
                <w:bCs/>
                <w:sz w:val="16"/>
                <w:szCs w:val="20"/>
              </w:rPr>
              <w:t>01</w:t>
            </w:r>
          </w:p>
        </w:tc>
        <w:tc>
          <w:tcPr>
            <w:tcW w:w="6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615C25" w14:textId="77777777" w:rsidR="006D2963" w:rsidRDefault="006D2963" w:rsidP="005061B5">
            <w:pPr>
              <w:ind w:left="0" w:hanging="2"/>
              <w:jc w:val="center"/>
            </w:pPr>
            <w:r>
              <w:rPr>
                <w:color w:val="000000"/>
                <w:sz w:val="16"/>
                <w:szCs w:val="20"/>
              </w:rPr>
              <w:t>UND</w:t>
            </w:r>
          </w:p>
        </w:tc>
        <w:tc>
          <w:tcPr>
            <w:tcW w:w="3785" w:type="dxa"/>
            <w:tcBorders>
              <w:top w:val="single" w:sz="4" w:space="0" w:color="000000"/>
              <w:left w:val="single" w:sz="4" w:space="0" w:color="000000"/>
              <w:bottom w:val="single" w:sz="4" w:space="0" w:color="000000"/>
              <w:right w:val="single" w:sz="4" w:space="0" w:color="000000"/>
            </w:tcBorders>
            <w:shd w:val="clear" w:color="auto" w:fill="AEAAAA"/>
            <w:tcMar>
              <w:top w:w="0" w:type="dxa"/>
              <w:left w:w="70" w:type="dxa"/>
              <w:bottom w:w="0" w:type="dxa"/>
              <w:right w:w="70" w:type="dxa"/>
            </w:tcMar>
            <w:vAlign w:val="center"/>
          </w:tcPr>
          <w:p w14:paraId="2118BD20" w14:textId="77777777" w:rsidR="006D2963" w:rsidRDefault="006D2963" w:rsidP="005061B5">
            <w:pPr>
              <w:ind w:left="0" w:hanging="2"/>
              <w:jc w:val="both"/>
              <w:rPr>
                <w:sz w:val="16"/>
                <w:szCs w:val="20"/>
              </w:rPr>
            </w:pPr>
            <w:r>
              <w:rPr>
                <w:sz w:val="16"/>
                <w:szCs w:val="20"/>
              </w:rPr>
              <w:t>RECARGA DE CILINDRO DE OXIGÊNIO MEDICINAL COM CAPACIDADE DE 3 LITROS.</w:t>
            </w:r>
          </w:p>
        </w:tc>
        <w:tc>
          <w:tcPr>
            <w:tcW w:w="107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D1C4B9E" w14:textId="77777777" w:rsidR="006D2963" w:rsidRDefault="006D2963" w:rsidP="005061B5">
            <w:pPr>
              <w:spacing w:line="276" w:lineRule="auto"/>
              <w:ind w:left="0" w:hanging="2"/>
              <w:jc w:val="center"/>
              <w:rPr>
                <w:color w:val="000000"/>
                <w:sz w:val="16"/>
                <w:szCs w:val="20"/>
              </w:rPr>
            </w:pPr>
            <w:r>
              <w:rPr>
                <w:color w:val="000000"/>
                <w:sz w:val="16"/>
                <w:szCs w:val="20"/>
              </w:rPr>
              <w:t>22098</w:t>
            </w:r>
          </w:p>
        </w:tc>
        <w:tc>
          <w:tcPr>
            <w:tcW w:w="546" w:type="dxa"/>
            <w:tcBorders>
              <w:top w:val="single" w:sz="4" w:space="0" w:color="000000"/>
              <w:left w:val="single" w:sz="4" w:space="0" w:color="000000"/>
              <w:bottom w:val="single" w:sz="4" w:space="0" w:color="000000"/>
              <w:right w:val="single" w:sz="4" w:space="0" w:color="000000"/>
            </w:tcBorders>
            <w:shd w:val="clear" w:color="auto" w:fill="8496B0"/>
            <w:tcMar>
              <w:top w:w="0" w:type="dxa"/>
              <w:left w:w="70" w:type="dxa"/>
              <w:bottom w:w="0" w:type="dxa"/>
              <w:right w:w="70" w:type="dxa"/>
            </w:tcMar>
            <w:vAlign w:val="center"/>
          </w:tcPr>
          <w:p w14:paraId="518DC1D1" w14:textId="77777777" w:rsidR="006D2963" w:rsidRDefault="006D2963" w:rsidP="005061B5">
            <w:pPr>
              <w:spacing w:line="276" w:lineRule="auto"/>
              <w:ind w:left="0" w:hanging="2"/>
              <w:jc w:val="center"/>
              <w:rPr>
                <w:color w:val="000000"/>
                <w:sz w:val="16"/>
                <w:szCs w:val="20"/>
              </w:rPr>
            </w:pPr>
            <w:r>
              <w:rPr>
                <w:color w:val="000000"/>
                <w:sz w:val="16"/>
                <w:szCs w:val="20"/>
              </w:rPr>
              <w:t>48</w:t>
            </w:r>
          </w:p>
        </w:tc>
        <w:tc>
          <w:tcPr>
            <w:tcW w:w="958" w:type="dxa"/>
            <w:tcBorders>
              <w:top w:val="single" w:sz="4" w:space="0" w:color="000000"/>
              <w:left w:val="single" w:sz="4" w:space="0" w:color="000000"/>
              <w:bottom w:val="single" w:sz="4" w:space="0" w:color="000000"/>
              <w:right w:val="single" w:sz="4" w:space="0" w:color="000000"/>
            </w:tcBorders>
            <w:shd w:val="clear" w:color="auto" w:fill="ACB9CA"/>
            <w:tcMar>
              <w:top w:w="0" w:type="dxa"/>
              <w:left w:w="70" w:type="dxa"/>
              <w:bottom w:w="0" w:type="dxa"/>
              <w:right w:w="70" w:type="dxa"/>
            </w:tcMar>
            <w:vAlign w:val="center"/>
          </w:tcPr>
          <w:p w14:paraId="46514B76" w14:textId="77777777" w:rsidR="006D2963" w:rsidRDefault="006D2963" w:rsidP="005061B5">
            <w:pPr>
              <w:spacing w:line="276" w:lineRule="auto"/>
              <w:ind w:left="0" w:hanging="2"/>
              <w:jc w:val="center"/>
              <w:rPr>
                <w:color w:val="000000"/>
                <w:sz w:val="16"/>
                <w:szCs w:val="20"/>
              </w:rPr>
            </w:pPr>
            <w:r>
              <w:rPr>
                <w:color w:val="000000"/>
                <w:sz w:val="16"/>
                <w:szCs w:val="20"/>
              </w:rPr>
              <w:t>R$ 155,81</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C8D438" w14:textId="77777777" w:rsidR="006D2963" w:rsidRDefault="006D2963" w:rsidP="005061B5">
            <w:pPr>
              <w:spacing w:line="276" w:lineRule="auto"/>
              <w:ind w:left="0" w:hanging="2"/>
              <w:jc w:val="center"/>
              <w:rPr>
                <w:color w:val="000000"/>
                <w:sz w:val="16"/>
                <w:szCs w:val="20"/>
              </w:rPr>
            </w:pPr>
            <w:r>
              <w:rPr>
                <w:color w:val="000000"/>
                <w:sz w:val="16"/>
                <w:szCs w:val="20"/>
              </w:rPr>
              <w:t>R$ 7.478,88</w:t>
            </w:r>
          </w:p>
        </w:tc>
      </w:tr>
      <w:tr w:rsidR="006D2963" w14:paraId="2FA4B373" w14:textId="77777777" w:rsidTr="005061B5">
        <w:trPr>
          <w:trHeight w:val="350"/>
        </w:trPr>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E40EBA" w14:textId="77777777" w:rsidR="006D2963" w:rsidRDefault="006D2963" w:rsidP="005061B5">
            <w:pPr>
              <w:spacing w:line="276" w:lineRule="auto"/>
              <w:ind w:left="0" w:hanging="2"/>
              <w:jc w:val="center"/>
              <w:rPr>
                <w:b/>
                <w:bCs/>
                <w:sz w:val="16"/>
                <w:szCs w:val="20"/>
              </w:rPr>
            </w:pPr>
            <w:r>
              <w:rPr>
                <w:b/>
                <w:bCs/>
                <w:sz w:val="16"/>
                <w:szCs w:val="20"/>
              </w:rPr>
              <w:t>02</w:t>
            </w:r>
          </w:p>
        </w:tc>
        <w:tc>
          <w:tcPr>
            <w:tcW w:w="6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15DC00" w14:textId="77777777" w:rsidR="006D2963" w:rsidRDefault="006D2963" w:rsidP="005061B5">
            <w:pPr>
              <w:ind w:left="0" w:hanging="2"/>
              <w:jc w:val="center"/>
            </w:pPr>
            <w:r>
              <w:rPr>
                <w:color w:val="000000"/>
                <w:sz w:val="16"/>
                <w:szCs w:val="20"/>
              </w:rPr>
              <w:t>UND</w:t>
            </w:r>
          </w:p>
        </w:tc>
        <w:tc>
          <w:tcPr>
            <w:tcW w:w="3785" w:type="dxa"/>
            <w:tcBorders>
              <w:top w:val="single" w:sz="4" w:space="0" w:color="000000"/>
              <w:left w:val="single" w:sz="4" w:space="0" w:color="000000"/>
              <w:bottom w:val="single" w:sz="4" w:space="0" w:color="000000"/>
              <w:right w:val="single" w:sz="4" w:space="0" w:color="000000"/>
            </w:tcBorders>
            <w:shd w:val="clear" w:color="auto" w:fill="AEAAAA"/>
            <w:tcMar>
              <w:top w:w="0" w:type="dxa"/>
              <w:left w:w="70" w:type="dxa"/>
              <w:bottom w:w="0" w:type="dxa"/>
              <w:right w:w="70" w:type="dxa"/>
            </w:tcMar>
            <w:vAlign w:val="center"/>
          </w:tcPr>
          <w:p w14:paraId="0FA5AB18" w14:textId="77777777" w:rsidR="006D2963" w:rsidRDefault="006D2963" w:rsidP="005061B5">
            <w:pPr>
              <w:ind w:left="0" w:hanging="2"/>
              <w:jc w:val="both"/>
              <w:rPr>
                <w:sz w:val="16"/>
                <w:szCs w:val="20"/>
              </w:rPr>
            </w:pPr>
            <w:r>
              <w:rPr>
                <w:sz w:val="16"/>
                <w:szCs w:val="20"/>
              </w:rPr>
              <w:t>RECARGA DE CILINDRO DE OXIGÊNIO MEDICINAL COM CAPACIDADE DE 7 LITROS.</w:t>
            </w:r>
          </w:p>
        </w:tc>
        <w:tc>
          <w:tcPr>
            <w:tcW w:w="107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1A168F2" w14:textId="77777777" w:rsidR="006D2963" w:rsidRDefault="006D2963" w:rsidP="005061B5">
            <w:pPr>
              <w:spacing w:line="276" w:lineRule="auto"/>
              <w:ind w:left="0" w:hanging="2"/>
              <w:jc w:val="center"/>
              <w:rPr>
                <w:color w:val="000000"/>
                <w:sz w:val="16"/>
                <w:szCs w:val="20"/>
              </w:rPr>
            </w:pPr>
            <w:r>
              <w:rPr>
                <w:color w:val="000000"/>
                <w:sz w:val="16"/>
                <w:szCs w:val="20"/>
              </w:rPr>
              <w:t>22098</w:t>
            </w:r>
          </w:p>
        </w:tc>
        <w:tc>
          <w:tcPr>
            <w:tcW w:w="546" w:type="dxa"/>
            <w:tcBorders>
              <w:top w:val="single" w:sz="4" w:space="0" w:color="000000"/>
              <w:left w:val="single" w:sz="4" w:space="0" w:color="000000"/>
              <w:bottom w:val="single" w:sz="4" w:space="0" w:color="000000"/>
              <w:right w:val="single" w:sz="4" w:space="0" w:color="000000"/>
            </w:tcBorders>
            <w:shd w:val="clear" w:color="auto" w:fill="8496B0"/>
            <w:tcMar>
              <w:top w:w="0" w:type="dxa"/>
              <w:left w:w="70" w:type="dxa"/>
              <w:bottom w:w="0" w:type="dxa"/>
              <w:right w:w="70" w:type="dxa"/>
            </w:tcMar>
            <w:vAlign w:val="center"/>
          </w:tcPr>
          <w:p w14:paraId="0843F2B8" w14:textId="77777777" w:rsidR="006D2963" w:rsidRDefault="006D2963" w:rsidP="005061B5">
            <w:pPr>
              <w:spacing w:line="276" w:lineRule="auto"/>
              <w:ind w:left="0" w:hanging="2"/>
              <w:jc w:val="center"/>
              <w:rPr>
                <w:color w:val="000000"/>
                <w:sz w:val="16"/>
                <w:szCs w:val="20"/>
              </w:rPr>
            </w:pPr>
            <w:r>
              <w:rPr>
                <w:color w:val="000000"/>
                <w:sz w:val="16"/>
                <w:szCs w:val="20"/>
              </w:rPr>
              <w:t>166</w:t>
            </w:r>
          </w:p>
        </w:tc>
        <w:tc>
          <w:tcPr>
            <w:tcW w:w="958" w:type="dxa"/>
            <w:tcBorders>
              <w:top w:val="single" w:sz="4" w:space="0" w:color="000000"/>
              <w:left w:val="single" w:sz="4" w:space="0" w:color="000000"/>
              <w:bottom w:val="single" w:sz="4" w:space="0" w:color="000000"/>
              <w:right w:val="single" w:sz="4" w:space="0" w:color="000000"/>
            </w:tcBorders>
            <w:shd w:val="clear" w:color="auto" w:fill="ACB9CA"/>
            <w:tcMar>
              <w:top w:w="0" w:type="dxa"/>
              <w:left w:w="70" w:type="dxa"/>
              <w:bottom w:w="0" w:type="dxa"/>
              <w:right w:w="70" w:type="dxa"/>
            </w:tcMar>
            <w:vAlign w:val="center"/>
          </w:tcPr>
          <w:p w14:paraId="31C3386A" w14:textId="77777777" w:rsidR="006D2963" w:rsidRDefault="006D2963" w:rsidP="005061B5">
            <w:pPr>
              <w:spacing w:line="276" w:lineRule="auto"/>
              <w:ind w:left="0" w:hanging="2"/>
              <w:jc w:val="center"/>
              <w:rPr>
                <w:color w:val="000000"/>
                <w:sz w:val="16"/>
                <w:szCs w:val="20"/>
              </w:rPr>
            </w:pPr>
            <w:r>
              <w:rPr>
                <w:color w:val="000000"/>
                <w:sz w:val="16"/>
                <w:szCs w:val="20"/>
              </w:rPr>
              <w:t>R$ 129,38</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957FD7F" w14:textId="77777777" w:rsidR="006D2963" w:rsidRDefault="006D2963" w:rsidP="005061B5">
            <w:pPr>
              <w:spacing w:line="276" w:lineRule="auto"/>
              <w:ind w:left="0" w:hanging="2"/>
              <w:jc w:val="center"/>
              <w:rPr>
                <w:color w:val="000000"/>
                <w:sz w:val="16"/>
                <w:szCs w:val="20"/>
              </w:rPr>
            </w:pPr>
            <w:r>
              <w:rPr>
                <w:color w:val="000000"/>
                <w:sz w:val="16"/>
                <w:szCs w:val="20"/>
              </w:rPr>
              <w:t>R$ 21.477,08</w:t>
            </w:r>
          </w:p>
        </w:tc>
      </w:tr>
      <w:tr w:rsidR="006D2963" w14:paraId="63BDE7F6" w14:textId="77777777" w:rsidTr="005061B5">
        <w:trPr>
          <w:trHeight w:val="70"/>
        </w:trPr>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851319" w14:textId="77777777" w:rsidR="006D2963" w:rsidRDefault="006D2963" w:rsidP="005061B5">
            <w:pPr>
              <w:spacing w:line="276" w:lineRule="auto"/>
              <w:ind w:left="0" w:hanging="2"/>
              <w:jc w:val="center"/>
              <w:rPr>
                <w:b/>
                <w:bCs/>
                <w:sz w:val="16"/>
                <w:szCs w:val="20"/>
              </w:rPr>
            </w:pPr>
            <w:r>
              <w:rPr>
                <w:b/>
                <w:bCs/>
                <w:sz w:val="16"/>
                <w:szCs w:val="20"/>
              </w:rPr>
              <w:t>03</w:t>
            </w:r>
          </w:p>
        </w:tc>
        <w:tc>
          <w:tcPr>
            <w:tcW w:w="6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3A9B7E" w14:textId="77777777" w:rsidR="006D2963" w:rsidRDefault="006D2963" w:rsidP="005061B5">
            <w:pPr>
              <w:ind w:left="0" w:hanging="2"/>
              <w:jc w:val="center"/>
            </w:pPr>
            <w:r>
              <w:rPr>
                <w:color w:val="000000"/>
                <w:sz w:val="16"/>
                <w:szCs w:val="20"/>
              </w:rPr>
              <w:t>UND</w:t>
            </w:r>
          </w:p>
        </w:tc>
        <w:tc>
          <w:tcPr>
            <w:tcW w:w="3785" w:type="dxa"/>
            <w:tcBorders>
              <w:top w:val="single" w:sz="4" w:space="0" w:color="000000"/>
              <w:left w:val="single" w:sz="4" w:space="0" w:color="000000"/>
              <w:bottom w:val="single" w:sz="4" w:space="0" w:color="000000"/>
              <w:right w:val="single" w:sz="4" w:space="0" w:color="000000"/>
            </w:tcBorders>
            <w:shd w:val="clear" w:color="auto" w:fill="AEAAAA"/>
            <w:tcMar>
              <w:top w:w="0" w:type="dxa"/>
              <w:left w:w="70" w:type="dxa"/>
              <w:bottom w:w="0" w:type="dxa"/>
              <w:right w:w="70" w:type="dxa"/>
            </w:tcMar>
            <w:vAlign w:val="center"/>
          </w:tcPr>
          <w:p w14:paraId="7B6C22D0" w14:textId="77777777" w:rsidR="006D2963" w:rsidRDefault="006D2963" w:rsidP="005061B5">
            <w:pPr>
              <w:ind w:left="0" w:hanging="2"/>
              <w:jc w:val="both"/>
              <w:rPr>
                <w:sz w:val="16"/>
                <w:szCs w:val="20"/>
              </w:rPr>
            </w:pPr>
            <w:r>
              <w:rPr>
                <w:sz w:val="16"/>
                <w:szCs w:val="20"/>
              </w:rPr>
              <w:t>RECARGA DE CILINDRO DE OXIGÊNIO MEDICINAL COM CAPACIDADE DE 15 LITROS.</w:t>
            </w:r>
          </w:p>
        </w:tc>
        <w:tc>
          <w:tcPr>
            <w:tcW w:w="107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E807115" w14:textId="77777777" w:rsidR="006D2963" w:rsidRDefault="006D2963" w:rsidP="005061B5">
            <w:pPr>
              <w:spacing w:line="276" w:lineRule="auto"/>
              <w:ind w:left="0" w:hanging="2"/>
              <w:jc w:val="center"/>
              <w:rPr>
                <w:color w:val="000000"/>
                <w:sz w:val="16"/>
                <w:szCs w:val="20"/>
              </w:rPr>
            </w:pPr>
            <w:r>
              <w:rPr>
                <w:color w:val="000000"/>
                <w:sz w:val="16"/>
                <w:szCs w:val="20"/>
              </w:rPr>
              <w:t>22098</w:t>
            </w:r>
          </w:p>
        </w:tc>
        <w:tc>
          <w:tcPr>
            <w:tcW w:w="546" w:type="dxa"/>
            <w:tcBorders>
              <w:top w:val="single" w:sz="4" w:space="0" w:color="000000"/>
              <w:left w:val="single" w:sz="4" w:space="0" w:color="000000"/>
              <w:bottom w:val="single" w:sz="4" w:space="0" w:color="000000"/>
              <w:right w:val="single" w:sz="4" w:space="0" w:color="000000"/>
            </w:tcBorders>
            <w:shd w:val="clear" w:color="auto" w:fill="8496B0"/>
            <w:tcMar>
              <w:top w:w="0" w:type="dxa"/>
              <w:left w:w="70" w:type="dxa"/>
              <w:bottom w:w="0" w:type="dxa"/>
              <w:right w:w="70" w:type="dxa"/>
            </w:tcMar>
            <w:vAlign w:val="center"/>
          </w:tcPr>
          <w:p w14:paraId="207F25A5" w14:textId="77777777" w:rsidR="006D2963" w:rsidRDefault="006D2963" w:rsidP="005061B5">
            <w:pPr>
              <w:spacing w:line="276" w:lineRule="auto"/>
              <w:ind w:left="0" w:hanging="2"/>
              <w:jc w:val="center"/>
              <w:rPr>
                <w:color w:val="000000"/>
                <w:sz w:val="16"/>
                <w:szCs w:val="20"/>
              </w:rPr>
            </w:pPr>
            <w:r>
              <w:rPr>
                <w:color w:val="000000"/>
                <w:sz w:val="16"/>
                <w:szCs w:val="20"/>
              </w:rPr>
              <w:t>48</w:t>
            </w:r>
          </w:p>
        </w:tc>
        <w:tc>
          <w:tcPr>
            <w:tcW w:w="958" w:type="dxa"/>
            <w:tcBorders>
              <w:top w:val="single" w:sz="4" w:space="0" w:color="000000"/>
              <w:left w:val="single" w:sz="4" w:space="0" w:color="000000"/>
              <w:bottom w:val="single" w:sz="4" w:space="0" w:color="000000"/>
              <w:right w:val="single" w:sz="4" w:space="0" w:color="000000"/>
            </w:tcBorders>
            <w:shd w:val="clear" w:color="auto" w:fill="ACB9CA"/>
            <w:tcMar>
              <w:top w:w="0" w:type="dxa"/>
              <w:left w:w="70" w:type="dxa"/>
              <w:bottom w:w="0" w:type="dxa"/>
              <w:right w:w="70" w:type="dxa"/>
            </w:tcMar>
            <w:vAlign w:val="center"/>
          </w:tcPr>
          <w:p w14:paraId="48D3FDE3" w14:textId="77777777" w:rsidR="006D2963" w:rsidRDefault="006D2963" w:rsidP="005061B5">
            <w:pPr>
              <w:spacing w:line="276" w:lineRule="auto"/>
              <w:ind w:left="0" w:hanging="2"/>
              <w:jc w:val="center"/>
              <w:rPr>
                <w:color w:val="000000"/>
                <w:sz w:val="16"/>
                <w:szCs w:val="20"/>
              </w:rPr>
            </w:pPr>
            <w:r>
              <w:rPr>
                <w:color w:val="000000"/>
                <w:sz w:val="16"/>
                <w:szCs w:val="20"/>
              </w:rPr>
              <w:t>R$ 171,63</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7BFCA3B" w14:textId="77777777" w:rsidR="006D2963" w:rsidRDefault="006D2963" w:rsidP="005061B5">
            <w:pPr>
              <w:spacing w:line="276" w:lineRule="auto"/>
              <w:ind w:left="0" w:hanging="2"/>
              <w:jc w:val="center"/>
              <w:rPr>
                <w:color w:val="000000"/>
                <w:sz w:val="16"/>
                <w:szCs w:val="20"/>
              </w:rPr>
            </w:pPr>
            <w:r>
              <w:rPr>
                <w:color w:val="000000"/>
                <w:sz w:val="16"/>
                <w:szCs w:val="20"/>
              </w:rPr>
              <w:t>R$ 8.238,24</w:t>
            </w:r>
          </w:p>
        </w:tc>
      </w:tr>
      <w:tr w:rsidR="006D2963" w14:paraId="693E874F" w14:textId="77777777" w:rsidTr="005061B5">
        <w:trPr>
          <w:trHeight w:val="70"/>
        </w:trPr>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778C0DB" w14:textId="77777777" w:rsidR="006D2963" w:rsidRDefault="006D2963" w:rsidP="005061B5">
            <w:pPr>
              <w:spacing w:line="276" w:lineRule="auto"/>
              <w:ind w:left="0" w:hanging="2"/>
              <w:jc w:val="center"/>
              <w:rPr>
                <w:b/>
                <w:bCs/>
                <w:sz w:val="16"/>
                <w:szCs w:val="20"/>
              </w:rPr>
            </w:pPr>
            <w:r>
              <w:rPr>
                <w:b/>
                <w:bCs/>
                <w:sz w:val="16"/>
                <w:szCs w:val="20"/>
              </w:rPr>
              <w:t>04</w:t>
            </w:r>
          </w:p>
        </w:tc>
        <w:tc>
          <w:tcPr>
            <w:tcW w:w="6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8B4808" w14:textId="77777777" w:rsidR="006D2963" w:rsidRDefault="006D2963" w:rsidP="005061B5">
            <w:pPr>
              <w:ind w:left="0" w:hanging="2"/>
              <w:jc w:val="center"/>
            </w:pPr>
            <w:r>
              <w:rPr>
                <w:color w:val="000000"/>
                <w:sz w:val="16"/>
                <w:szCs w:val="20"/>
              </w:rPr>
              <w:t>UND</w:t>
            </w:r>
          </w:p>
        </w:tc>
        <w:tc>
          <w:tcPr>
            <w:tcW w:w="3785" w:type="dxa"/>
            <w:tcBorders>
              <w:top w:val="single" w:sz="4" w:space="0" w:color="000000"/>
              <w:left w:val="single" w:sz="4" w:space="0" w:color="000000"/>
              <w:bottom w:val="single" w:sz="4" w:space="0" w:color="000000"/>
              <w:right w:val="single" w:sz="4" w:space="0" w:color="000000"/>
            </w:tcBorders>
            <w:shd w:val="clear" w:color="auto" w:fill="AEAAAA"/>
            <w:tcMar>
              <w:top w:w="0" w:type="dxa"/>
              <w:left w:w="70" w:type="dxa"/>
              <w:bottom w:w="0" w:type="dxa"/>
              <w:right w:w="70" w:type="dxa"/>
            </w:tcMar>
            <w:vAlign w:val="center"/>
          </w:tcPr>
          <w:p w14:paraId="005736C6" w14:textId="77777777" w:rsidR="006D2963" w:rsidRDefault="006D2963" w:rsidP="005061B5">
            <w:pPr>
              <w:ind w:left="0" w:hanging="2"/>
              <w:jc w:val="both"/>
              <w:rPr>
                <w:sz w:val="16"/>
                <w:szCs w:val="20"/>
              </w:rPr>
            </w:pPr>
            <w:r>
              <w:rPr>
                <w:sz w:val="16"/>
                <w:szCs w:val="20"/>
              </w:rPr>
              <w:t>RECARGA DE CILINDRO DE OXIGÊNIO MEDICINAL COM CAPACIDADE DE 20 LITROS.</w:t>
            </w:r>
          </w:p>
        </w:tc>
        <w:tc>
          <w:tcPr>
            <w:tcW w:w="107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CDCF191" w14:textId="77777777" w:rsidR="006D2963" w:rsidRDefault="006D2963" w:rsidP="005061B5">
            <w:pPr>
              <w:spacing w:line="276" w:lineRule="auto"/>
              <w:ind w:left="0" w:hanging="2"/>
              <w:jc w:val="center"/>
              <w:rPr>
                <w:color w:val="000000"/>
                <w:sz w:val="16"/>
                <w:szCs w:val="20"/>
              </w:rPr>
            </w:pPr>
            <w:r>
              <w:rPr>
                <w:color w:val="000000"/>
                <w:sz w:val="16"/>
                <w:szCs w:val="20"/>
              </w:rPr>
              <w:t>22098</w:t>
            </w:r>
          </w:p>
        </w:tc>
        <w:tc>
          <w:tcPr>
            <w:tcW w:w="546" w:type="dxa"/>
            <w:tcBorders>
              <w:top w:val="single" w:sz="4" w:space="0" w:color="000000"/>
              <w:left w:val="single" w:sz="4" w:space="0" w:color="000000"/>
              <w:bottom w:val="single" w:sz="4" w:space="0" w:color="000000"/>
              <w:right w:val="single" w:sz="4" w:space="0" w:color="000000"/>
            </w:tcBorders>
            <w:shd w:val="clear" w:color="auto" w:fill="8496B0"/>
            <w:tcMar>
              <w:top w:w="0" w:type="dxa"/>
              <w:left w:w="70" w:type="dxa"/>
              <w:bottom w:w="0" w:type="dxa"/>
              <w:right w:w="70" w:type="dxa"/>
            </w:tcMar>
            <w:vAlign w:val="center"/>
          </w:tcPr>
          <w:p w14:paraId="332C24E4" w14:textId="77777777" w:rsidR="006D2963" w:rsidRDefault="006D2963" w:rsidP="005061B5">
            <w:pPr>
              <w:spacing w:line="276" w:lineRule="auto"/>
              <w:ind w:left="0" w:hanging="2"/>
              <w:jc w:val="center"/>
              <w:rPr>
                <w:color w:val="000000"/>
                <w:sz w:val="16"/>
                <w:szCs w:val="20"/>
              </w:rPr>
            </w:pPr>
            <w:r>
              <w:rPr>
                <w:color w:val="000000"/>
                <w:sz w:val="16"/>
                <w:szCs w:val="20"/>
              </w:rPr>
              <w:t>45</w:t>
            </w:r>
          </w:p>
        </w:tc>
        <w:tc>
          <w:tcPr>
            <w:tcW w:w="958" w:type="dxa"/>
            <w:tcBorders>
              <w:top w:val="single" w:sz="4" w:space="0" w:color="000000"/>
              <w:left w:val="single" w:sz="4" w:space="0" w:color="000000"/>
              <w:bottom w:val="single" w:sz="4" w:space="0" w:color="000000"/>
              <w:right w:val="single" w:sz="4" w:space="0" w:color="000000"/>
            </w:tcBorders>
            <w:shd w:val="clear" w:color="auto" w:fill="ACB9CA"/>
            <w:tcMar>
              <w:top w:w="0" w:type="dxa"/>
              <w:left w:w="70" w:type="dxa"/>
              <w:bottom w:w="0" w:type="dxa"/>
              <w:right w:w="70" w:type="dxa"/>
            </w:tcMar>
            <w:vAlign w:val="center"/>
          </w:tcPr>
          <w:p w14:paraId="3F8FFF31" w14:textId="77777777" w:rsidR="006D2963" w:rsidRDefault="006D2963" w:rsidP="005061B5">
            <w:pPr>
              <w:spacing w:line="276" w:lineRule="auto"/>
              <w:ind w:left="0" w:hanging="2"/>
              <w:jc w:val="center"/>
              <w:rPr>
                <w:color w:val="000000"/>
                <w:sz w:val="16"/>
                <w:szCs w:val="20"/>
              </w:rPr>
            </w:pPr>
            <w:r>
              <w:rPr>
                <w:color w:val="000000"/>
                <w:sz w:val="16"/>
                <w:szCs w:val="20"/>
              </w:rPr>
              <w:t>R$ 176,65</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3DD5C4" w14:textId="77777777" w:rsidR="006D2963" w:rsidRDefault="006D2963" w:rsidP="005061B5">
            <w:pPr>
              <w:spacing w:line="276" w:lineRule="auto"/>
              <w:ind w:left="0" w:hanging="2"/>
              <w:jc w:val="center"/>
              <w:rPr>
                <w:color w:val="000000"/>
                <w:sz w:val="16"/>
                <w:szCs w:val="20"/>
              </w:rPr>
            </w:pPr>
            <w:r>
              <w:rPr>
                <w:color w:val="000000"/>
                <w:sz w:val="16"/>
                <w:szCs w:val="20"/>
              </w:rPr>
              <w:t>R$ 7.949,25</w:t>
            </w:r>
          </w:p>
        </w:tc>
      </w:tr>
      <w:tr w:rsidR="006D2963" w14:paraId="242735D9" w14:textId="77777777" w:rsidTr="005061B5">
        <w:trPr>
          <w:trHeight w:val="70"/>
        </w:trPr>
        <w:tc>
          <w:tcPr>
            <w:tcW w:w="8938" w:type="dxa"/>
            <w:gridSpan w:val="7"/>
            <w:tcBorders>
              <w:top w:val="single" w:sz="4" w:space="0" w:color="000000"/>
              <w:left w:val="single" w:sz="4" w:space="0" w:color="000000"/>
              <w:bottom w:val="single" w:sz="4" w:space="0" w:color="000000"/>
              <w:right w:val="single" w:sz="4" w:space="0" w:color="000000"/>
            </w:tcBorders>
            <w:shd w:val="clear" w:color="auto" w:fill="AEAAAA"/>
            <w:tcMar>
              <w:top w:w="0" w:type="dxa"/>
              <w:left w:w="70" w:type="dxa"/>
              <w:bottom w:w="0" w:type="dxa"/>
              <w:right w:w="70" w:type="dxa"/>
            </w:tcMar>
            <w:vAlign w:val="center"/>
          </w:tcPr>
          <w:p w14:paraId="1ED9CA00" w14:textId="77777777" w:rsidR="006D2963" w:rsidRDefault="006D2963" w:rsidP="005061B5">
            <w:pPr>
              <w:spacing w:line="276" w:lineRule="auto"/>
              <w:ind w:left="0" w:hanging="2"/>
              <w:jc w:val="center"/>
              <w:rPr>
                <w:b/>
                <w:bCs/>
                <w:color w:val="000000"/>
                <w:sz w:val="16"/>
                <w:szCs w:val="20"/>
              </w:rPr>
            </w:pPr>
            <w:r>
              <w:rPr>
                <w:b/>
                <w:bCs/>
                <w:color w:val="000000"/>
                <w:sz w:val="16"/>
                <w:szCs w:val="20"/>
              </w:rPr>
              <w:t>VALOR TOTAL DO LOTE: R$ 45.143,45</w:t>
            </w:r>
          </w:p>
        </w:tc>
      </w:tr>
      <w:bookmarkEnd w:id="0"/>
    </w:tbl>
    <w:p w14:paraId="48FB1DF2" w14:textId="0B6F1583" w:rsidR="001D0E4F" w:rsidRDefault="001D0E4F" w:rsidP="00CA55C2">
      <w:pPr>
        <w:spacing w:line="360" w:lineRule="auto"/>
        <w:ind w:leftChars="0" w:left="0" w:firstLineChars="0" w:firstLine="0"/>
        <w:jc w:val="both"/>
        <w:rPr>
          <w:rFonts w:eastAsia="Merriweather"/>
          <w:sz w:val="22"/>
          <w:szCs w:val="22"/>
        </w:rPr>
      </w:pPr>
    </w:p>
    <w:p w14:paraId="37F8BDBC" w14:textId="4A3EE7CD" w:rsidR="005A1D7B" w:rsidRDefault="001D0E4F" w:rsidP="00CA55C2">
      <w:pPr>
        <w:spacing w:line="360" w:lineRule="auto"/>
        <w:ind w:leftChars="0" w:left="0" w:firstLineChars="0" w:firstLine="0"/>
        <w:jc w:val="both"/>
        <w:rPr>
          <w:rFonts w:eastAsia="Merriweather"/>
          <w:sz w:val="22"/>
          <w:szCs w:val="22"/>
        </w:rPr>
      </w:pPr>
      <w:r>
        <w:rPr>
          <w:rFonts w:eastAsia="Merriweather"/>
          <w:sz w:val="22"/>
          <w:szCs w:val="22"/>
        </w:rPr>
        <w:t>1.</w:t>
      </w:r>
      <w:r w:rsidR="00D66BBD">
        <w:rPr>
          <w:rFonts w:eastAsia="Merriweather"/>
          <w:sz w:val="22"/>
          <w:szCs w:val="22"/>
        </w:rPr>
        <w:t>3</w:t>
      </w:r>
      <w:r>
        <w:rPr>
          <w:rFonts w:eastAsia="Merriweather"/>
          <w:sz w:val="22"/>
          <w:szCs w:val="22"/>
        </w:rPr>
        <w:t xml:space="preserve">. </w:t>
      </w:r>
      <w:r w:rsidRPr="001D0E4F">
        <w:rPr>
          <w:rFonts w:eastAsia="Merriweather"/>
          <w:sz w:val="22"/>
          <w:szCs w:val="22"/>
        </w:rPr>
        <w:t xml:space="preserve">Valor total </w:t>
      </w:r>
      <w:r w:rsidRPr="007D1A0C">
        <w:rPr>
          <w:rFonts w:eastAsia="Merriweather"/>
          <w:sz w:val="22"/>
          <w:szCs w:val="22"/>
        </w:rPr>
        <w:t xml:space="preserve">do processo </w:t>
      </w:r>
      <w:r w:rsidR="0026487D" w:rsidRPr="007D1A0C">
        <w:rPr>
          <w:rFonts w:eastAsia="Merriweather"/>
          <w:sz w:val="22"/>
          <w:szCs w:val="22"/>
        </w:rPr>
        <w:t>R$</w:t>
      </w:r>
      <w:r w:rsidR="007D1A0C" w:rsidRPr="007D1A0C">
        <w:rPr>
          <w:rFonts w:eastAsia="Merriweather"/>
          <w:sz w:val="22"/>
          <w:szCs w:val="22"/>
        </w:rPr>
        <w:t xml:space="preserve"> </w:t>
      </w:r>
      <w:bookmarkStart w:id="1" w:name="_Hlk181106020"/>
      <w:r w:rsidR="007D1A0C" w:rsidRPr="007D1A0C">
        <w:rPr>
          <w:rFonts w:eastAsia="Merriweather"/>
          <w:sz w:val="22"/>
          <w:szCs w:val="22"/>
        </w:rPr>
        <w:t>45.143,45</w:t>
      </w:r>
      <w:r w:rsidR="0026487D" w:rsidRPr="007D1A0C">
        <w:rPr>
          <w:rFonts w:eastAsia="Merriweather"/>
          <w:sz w:val="22"/>
          <w:szCs w:val="22"/>
        </w:rPr>
        <w:t xml:space="preserve"> </w:t>
      </w:r>
      <w:r w:rsidRPr="007D1A0C">
        <w:rPr>
          <w:rFonts w:eastAsia="Merriweather"/>
          <w:sz w:val="22"/>
          <w:szCs w:val="22"/>
        </w:rPr>
        <w:t>(</w:t>
      </w:r>
      <w:r w:rsidR="007D1A0C">
        <w:rPr>
          <w:rFonts w:eastAsia="Merriweather"/>
          <w:sz w:val="22"/>
          <w:szCs w:val="22"/>
        </w:rPr>
        <w:t>quarenta e cinco mil, cento e quarenta e três reais e quarenta e cinco centavos</w:t>
      </w:r>
      <w:r w:rsidRPr="001D0E4F">
        <w:rPr>
          <w:rFonts w:eastAsia="Merriweather"/>
          <w:sz w:val="22"/>
          <w:szCs w:val="22"/>
        </w:rPr>
        <w:t>).</w:t>
      </w:r>
    </w:p>
    <w:bookmarkEnd w:id="1"/>
    <w:p w14:paraId="34BD9095" w14:textId="77777777" w:rsidR="00F969E5" w:rsidRDefault="00D12374" w:rsidP="00CA55C2">
      <w:pPr>
        <w:spacing w:line="360" w:lineRule="auto"/>
        <w:ind w:leftChars="0" w:left="0" w:firstLineChars="0" w:firstLine="0"/>
        <w:jc w:val="both"/>
        <w:rPr>
          <w:rFonts w:eastAsia="Merriweather"/>
          <w:sz w:val="22"/>
          <w:szCs w:val="22"/>
        </w:rPr>
      </w:pPr>
      <w:r>
        <w:rPr>
          <w:rFonts w:eastAsia="Merriweather"/>
          <w:sz w:val="22"/>
          <w:szCs w:val="22"/>
        </w:rPr>
        <w:t>1</w:t>
      </w:r>
      <w:r w:rsidRPr="00D12374">
        <w:rPr>
          <w:rFonts w:eastAsia="Merriweather"/>
          <w:sz w:val="22"/>
          <w:szCs w:val="22"/>
        </w:rPr>
        <w:t>.</w:t>
      </w:r>
      <w:r w:rsidR="00D66BBD">
        <w:rPr>
          <w:rFonts w:eastAsia="Merriweather"/>
          <w:sz w:val="22"/>
          <w:szCs w:val="22"/>
        </w:rPr>
        <w:t>4</w:t>
      </w:r>
      <w:r w:rsidRPr="00D12374">
        <w:rPr>
          <w:rFonts w:eastAsia="Merriweather"/>
          <w:sz w:val="22"/>
          <w:szCs w:val="22"/>
        </w:rPr>
        <w:t xml:space="preserve">. </w:t>
      </w:r>
      <w:r w:rsidR="000830E4">
        <w:rPr>
          <w:rFonts w:eastAsia="Merriweather"/>
          <w:sz w:val="22"/>
          <w:szCs w:val="22"/>
        </w:rPr>
        <w:t>Da participação</w:t>
      </w:r>
      <w:r w:rsidR="000830E4" w:rsidRPr="000830E4">
        <w:rPr>
          <w:rFonts w:eastAsia="Merriweather"/>
          <w:sz w:val="22"/>
          <w:szCs w:val="22"/>
        </w:rPr>
        <w:t xml:space="preserve"> </w:t>
      </w:r>
      <w:r w:rsidR="000830E4">
        <w:rPr>
          <w:rFonts w:eastAsia="Merriweather"/>
          <w:sz w:val="22"/>
          <w:szCs w:val="22"/>
        </w:rPr>
        <w:t>de</w:t>
      </w:r>
      <w:r w:rsidR="000830E4" w:rsidRPr="000830E4">
        <w:rPr>
          <w:rFonts w:eastAsia="Merriweather"/>
          <w:sz w:val="22"/>
          <w:szCs w:val="22"/>
        </w:rPr>
        <w:t xml:space="preserve"> MEI'S, ME'S </w:t>
      </w:r>
      <w:r w:rsidR="000830E4">
        <w:rPr>
          <w:rFonts w:eastAsia="Merriweather"/>
          <w:sz w:val="22"/>
          <w:szCs w:val="22"/>
        </w:rPr>
        <w:t>ou</w:t>
      </w:r>
      <w:r w:rsidR="000830E4" w:rsidRPr="000830E4">
        <w:rPr>
          <w:rFonts w:eastAsia="Merriweather"/>
          <w:sz w:val="22"/>
          <w:szCs w:val="22"/>
        </w:rPr>
        <w:t xml:space="preserve"> EPP'S</w:t>
      </w:r>
      <w:r w:rsidR="000830E4">
        <w:rPr>
          <w:rFonts w:eastAsia="Merriweather"/>
          <w:sz w:val="22"/>
          <w:szCs w:val="22"/>
        </w:rPr>
        <w:t>, n</w:t>
      </w:r>
      <w:r w:rsidR="000830E4" w:rsidRPr="000830E4">
        <w:rPr>
          <w:rFonts w:eastAsia="Merriweather"/>
          <w:sz w:val="22"/>
          <w:szCs w:val="22"/>
        </w:rPr>
        <w:t xml:space="preserve">os limites previstos da Lei Complementar nº 123/2006, com alterações da Lei Complementar nº 147/2014, </w:t>
      </w:r>
      <w:r w:rsidR="00A65D22" w:rsidRPr="00A65D22">
        <w:rPr>
          <w:rFonts w:eastAsia="Merriweather"/>
          <w:sz w:val="22"/>
          <w:szCs w:val="22"/>
        </w:rPr>
        <w:t xml:space="preserve">não será aplicado o critério de exclusividade para este processo. Embora tenhamos obtido no mínimo três orçamentos de empresas classificadas como ME, MEI ou EPP, em conformidade com o Art. 34, §2º, incisos I, II e III, da Lei Municipal nº 4.169/2022, a exclusividade não será aplicada </w:t>
      </w:r>
      <w:r w:rsidR="00F969E5" w:rsidRPr="00F969E5">
        <w:rPr>
          <w:rFonts w:eastAsia="Merriweather"/>
          <w:sz w:val="22"/>
          <w:szCs w:val="22"/>
        </w:rPr>
        <w:t>devido à localização das empresas que nos forneceram os orçamentos não integrarem os municípios da AMUNOP.</w:t>
      </w:r>
    </w:p>
    <w:p w14:paraId="5C939A14" w14:textId="43307321" w:rsidR="002A694A" w:rsidRPr="00CA55C2" w:rsidRDefault="000B0F00" w:rsidP="00CA55C2">
      <w:pPr>
        <w:spacing w:line="360" w:lineRule="auto"/>
        <w:ind w:leftChars="0" w:left="0" w:firstLineChars="0" w:firstLine="0"/>
        <w:jc w:val="both"/>
        <w:rPr>
          <w:rFonts w:eastAsia="Merriweather"/>
          <w:sz w:val="22"/>
          <w:szCs w:val="22"/>
        </w:rPr>
      </w:pPr>
      <w:r w:rsidRPr="00CA55C2">
        <w:rPr>
          <w:rFonts w:eastAsia="Merriweather"/>
          <w:sz w:val="22"/>
          <w:szCs w:val="22"/>
        </w:rPr>
        <w:t>1.</w:t>
      </w:r>
      <w:r w:rsidR="00D66BBD">
        <w:rPr>
          <w:rFonts w:eastAsia="Merriweather"/>
          <w:sz w:val="22"/>
          <w:szCs w:val="22"/>
        </w:rPr>
        <w:t>5</w:t>
      </w:r>
      <w:r w:rsidRPr="00CA55C2">
        <w:rPr>
          <w:rFonts w:eastAsia="Merriweather"/>
          <w:sz w:val="22"/>
          <w:szCs w:val="22"/>
        </w:rPr>
        <w:t>. O objeto desta contratação não se enquadra como sendo de bem de luxo, conforme artigo 384 e seguintes do Decreto nº 3.537, de 09 de maio de 2023.</w:t>
      </w:r>
    </w:p>
    <w:p w14:paraId="258AE7BB" w14:textId="4CAF6C03" w:rsidR="002A694A" w:rsidRPr="00CA55C2" w:rsidRDefault="000B0F00" w:rsidP="00CA55C2">
      <w:pPr>
        <w:spacing w:line="360" w:lineRule="auto"/>
        <w:ind w:left="0" w:hanging="2"/>
        <w:jc w:val="both"/>
        <w:rPr>
          <w:rFonts w:eastAsia="Merriweather"/>
          <w:sz w:val="22"/>
          <w:szCs w:val="22"/>
        </w:rPr>
      </w:pPr>
      <w:r w:rsidRPr="00CA55C2">
        <w:rPr>
          <w:rFonts w:eastAsia="Merriweather"/>
          <w:sz w:val="22"/>
          <w:szCs w:val="22"/>
        </w:rPr>
        <w:t>1.</w:t>
      </w:r>
      <w:r w:rsidR="00D66BBD">
        <w:rPr>
          <w:rFonts w:eastAsia="Merriweather"/>
          <w:sz w:val="22"/>
          <w:szCs w:val="22"/>
        </w:rPr>
        <w:t>6</w:t>
      </w:r>
      <w:r w:rsidRPr="00CA55C2">
        <w:rPr>
          <w:rFonts w:eastAsia="Merriweather"/>
          <w:sz w:val="22"/>
          <w:szCs w:val="22"/>
        </w:rPr>
        <w:t xml:space="preserve">. </w:t>
      </w:r>
      <w:r w:rsidR="00B66122">
        <w:rPr>
          <w:rFonts w:eastAsia="Merriweather"/>
          <w:sz w:val="22"/>
          <w:szCs w:val="22"/>
        </w:rPr>
        <w:t xml:space="preserve">O objeto </w:t>
      </w:r>
      <w:r w:rsidR="00CC1369" w:rsidRPr="00CA55C2">
        <w:rPr>
          <w:rFonts w:eastAsia="Merriweather"/>
          <w:sz w:val="22"/>
          <w:szCs w:val="22"/>
        </w:rPr>
        <w:t>desta contratação é</w:t>
      </w:r>
      <w:r w:rsidRPr="00CA55C2">
        <w:rPr>
          <w:rFonts w:eastAsia="Merriweather"/>
          <w:sz w:val="22"/>
          <w:szCs w:val="22"/>
        </w:rPr>
        <w:t xml:space="preserve"> </w:t>
      </w:r>
      <w:r w:rsidR="00CC1369" w:rsidRPr="00CA55C2">
        <w:rPr>
          <w:rFonts w:eastAsia="Merriweather"/>
          <w:sz w:val="22"/>
          <w:szCs w:val="22"/>
        </w:rPr>
        <w:t>caracterizad</w:t>
      </w:r>
      <w:r w:rsidR="00B66122">
        <w:rPr>
          <w:rFonts w:eastAsia="Merriweather"/>
          <w:sz w:val="22"/>
          <w:szCs w:val="22"/>
        </w:rPr>
        <w:t>o</w:t>
      </w:r>
      <w:r w:rsidRPr="00CA55C2">
        <w:rPr>
          <w:rFonts w:eastAsia="Merriweather"/>
          <w:sz w:val="22"/>
          <w:szCs w:val="22"/>
        </w:rPr>
        <w:t xml:space="preserve"> como comu</w:t>
      </w:r>
      <w:r w:rsidR="00B66122">
        <w:rPr>
          <w:rFonts w:eastAsia="Merriweather"/>
          <w:sz w:val="22"/>
          <w:szCs w:val="22"/>
        </w:rPr>
        <w:t>m</w:t>
      </w:r>
      <w:r w:rsidRPr="00CA55C2">
        <w:rPr>
          <w:rFonts w:eastAsia="Merriweather"/>
          <w:sz w:val="22"/>
          <w:szCs w:val="22"/>
        </w:rPr>
        <w:t xml:space="preserve">, conforme justificativa constante do Estudo Técnico Preliminar. </w:t>
      </w:r>
    </w:p>
    <w:p w14:paraId="5CE8AB14" w14:textId="2645E190" w:rsidR="002A694A" w:rsidRPr="00CA55C2" w:rsidRDefault="000B0F00" w:rsidP="00CA55C2">
      <w:pPr>
        <w:spacing w:line="360" w:lineRule="auto"/>
        <w:ind w:left="0" w:hanging="2"/>
        <w:jc w:val="both"/>
        <w:rPr>
          <w:rFonts w:eastAsia="Merriweather"/>
          <w:sz w:val="22"/>
          <w:szCs w:val="22"/>
        </w:rPr>
      </w:pPr>
      <w:r w:rsidRPr="00CA55C2">
        <w:rPr>
          <w:rFonts w:eastAsia="Merriweather"/>
          <w:sz w:val="22"/>
          <w:szCs w:val="22"/>
        </w:rPr>
        <w:t>1.</w:t>
      </w:r>
      <w:r w:rsidR="00D66BBD">
        <w:rPr>
          <w:rFonts w:eastAsia="Merriweather"/>
          <w:sz w:val="22"/>
          <w:szCs w:val="22"/>
        </w:rPr>
        <w:t>7</w:t>
      </w:r>
      <w:r w:rsidRPr="00CA55C2">
        <w:rPr>
          <w:rFonts w:eastAsia="Merriweather"/>
          <w:sz w:val="22"/>
          <w:szCs w:val="22"/>
        </w:rPr>
        <w:t xml:space="preserve">. O prazo de vigência da contratação é de </w:t>
      </w:r>
      <w:r w:rsidR="00DE5CB3" w:rsidRPr="00CA55C2">
        <w:rPr>
          <w:rFonts w:eastAsia="Merriweather"/>
          <w:sz w:val="22"/>
          <w:szCs w:val="22"/>
        </w:rPr>
        <w:t>365 (trezentos e sessenta e cinco)</w:t>
      </w:r>
      <w:r w:rsidR="0090747F" w:rsidRPr="00CA55C2">
        <w:rPr>
          <w:rFonts w:eastAsia="Merriweather"/>
          <w:sz w:val="22"/>
          <w:szCs w:val="22"/>
        </w:rPr>
        <w:t xml:space="preserve"> </w:t>
      </w:r>
      <w:r w:rsidR="00DE5CB3" w:rsidRPr="00CA55C2">
        <w:rPr>
          <w:rFonts w:eastAsia="Merriweather"/>
          <w:sz w:val="22"/>
          <w:szCs w:val="22"/>
        </w:rPr>
        <w:t>dias</w:t>
      </w:r>
      <w:r w:rsidR="008618D9" w:rsidRPr="00CA55C2">
        <w:rPr>
          <w:rFonts w:eastAsia="Merriweather"/>
          <w:sz w:val="22"/>
          <w:szCs w:val="22"/>
        </w:rPr>
        <w:t xml:space="preserve"> </w:t>
      </w:r>
      <w:r w:rsidR="00F864F4" w:rsidRPr="00CA55C2">
        <w:rPr>
          <w:rFonts w:eastAsia="Merriweather"/>
          <w:sz w:val="22"/>
          <w:szCs w:val="22"/>
        </w:rPr>
        <w:t>contados da</w:t>
      </w:r>
      <w:r w:rsidRPr="00CA55C2">
        <w:rPr>
          <w:rFonts w:eastAsia="Merriweather"/>
          <w:sz w:val="22"/>
          <w:szCs w:val="22"/>
        </w:rPr>
        <w:t xml:space="preserve"> </w:t>
      </w:r>
      <w:r w:rsidR="00101D1D" w:rsidRPr="00CA55C2">
        <w:rPr>
          <w:rFonts w:eastAsia="Merriweather"/>
          <w:sz w:val="22"/>
          <w:szCs w:val="22"/>
        </w:rPr>
        <w:t xml:space="preserve">assinatura do contrato </w:t>
      </w:r>
      <w:r w:rsidRPr="00CA55C2">
        <w:rPr>
          <w:rFonts w:eastAsia="Merriweather"/>
          <w:sz w:val="22"/>
          <w:szCs w:val="22"/>
        </w:rPr>
        <w:t>na forma do artigo 404 do</w:t>
      </w:r>
      <w:r w:rsidRPr="00CA55C2">
        <w:rPr>
          <w:rFonts w:eastAsia="Merriweather"/>
          <w:color w:val="FF0000"/>
          <w:sz w:val="22"/>
          <w:szCs w:val="22"/>
        </w:rPr>
        <w:t xml:space="preserve"> </w:t>
      </w:r>
      <w:r w:rsidRPr="00CA55C2">
        <w:rPr>
          <w:rFonts w:eastAsia="Merriweather"/>
          <w:sz w:val="22"/>
          <w:szCs w:val="22"/>
        </w:rPr>
        <w:t xml:space="preserve">Decreto </w:t>
      </w:r>
      <w:r w:rsidR="00E22096">
        <w:rPr>
          <w:rFonts w:eastAsia="Merriweather"/>
          <w:sz w:val="22"/>
          <w:szCs w:val="22"/>
        </w:rPr>
        <w:t xml:space="preserve">nº 3.537, de 09 de maio de 2023, </w:t>
      </w:r>
      <w:r w:rsidR="00E22096" w:rsidRPr="00E22096">
        <w:rPr>
          <w:rFonts w:eastAsia="Merriweather"/>
          <w:sz w:val="22"/>
          <w:szCs w:val="22"/>
        </w:rPr>
        <w:t>podendo ser prorrogável, na forma do artigo 105 da Lei nº 14.133, de 2021.</w:t>
      </w:r>
    </w:p>
    <w:p w14:paraId="5EEB32C9" w14:textId="24F0EEDE" w:rsidR="00265E4F" w:rsidRDefault="00101D1D" w:rsidP="00D66BBD">
      <w:pPr>
        <w:spacing w:line="360" w:lineRule="auto"/>
        <w:ind w:left="0" w:hanging="2"/>
        <w:jc w:val="both"/>
        <w:rPr>
          <w:rFonts w:eastAsia="Merriweather"/>
          <w:sz w:val="22"/>
          <w:szCs w:val="22"/>
        </w:rPr>
      </w:pPr>
      <w:r w:rsidRPr="00CA55C2">
        <w:rPr>
          <w:rFonts w:eastAsia="Merriweather"/>
          <w:sz w:val="22"/>
          <w:szCs w:val="22"/>
        </w:rPr>
        <w:t>1.</w:t>
      </w:r>
      <w:r w:rsidR="00C24FE1">
        <w:rPr>
          <w:rFonts w:eastAsia="Merriweather"/>
          <w:sz w:val="22"/>
          <w:szCs w:val="22"/>
        </w:rPr>
        <w:t>8</w:t>
      </w:r>
      <w:r w:rsidR="000B0F00" w:rsidRPr="00CA55C2">
        <w:rPr>
          <w:rFonts w:eastAsia="Merriweather"/>
          <w:sz w:val="22"/>
          <w:szCs w:val="22"/>
        </w:rPr>
        <w:t>. O contrato oferece maior detalhamento das regras que serão aplicadas em relação à vigência da contratação.</w:t>
      </w:r>
    </w:p>
    <w:p w14:paraId="2CD1F545" w14:textId="77777777" w:rsidR="00D66BBD" w:rsidRPr="00CA55C2" w:rsidRDefault="00D66BBD" w:rsidP="00D66BBD">
      <w:pPr>
        <w:spacing w:line="360" w:lineRule="auto"/>
        <w:ind w:left="0" w:hanging="2"/>
        <w:jc w:val="both"/>
        <w:rPr>
          <w:rFonts w:eastAsia="Merriweather"/>
          <w:sz w:val="22"/>
          <w:szCs w:val="22"/>
        </w:rPr>
      </w:pPr>
    </w:p>
    <w:p w14:paraId="7B3D5BB2" w14:textId="77777777" w:rsidR="002A694A" w:rsidRPr="00CA55C2" w:rsidRDefault="000B0F00" w:rsidP="00CA55C2">
      <w:pPr>
        <w:spacing w:line="360" w:lineRule="auto"/>
        <w:ind w:leftChars="0" w:left="0" w:firstLineChars="0" w:firstLine="0"/>
        <w:jc w:val="both"/>
        <w:rPr>
          <w:rFonts w:eastAsia="Merriweather"/>
          <w:b/>
          <w:sz w:val="22"/>
          <w:szCs w:val="22"/>
        </w:rPr>
      </w:pPr>
      <w:r w:rsidRPr="00CA55C2">
        <w:rPr>
          <w:rFonts w:eastAsia="Merriweather"/>
          <w:b/>
          <w:sz w:val="22"/>
          <w:szCs w:val="22"/>
        </w:rPr>
        <w:t>2. FUNDAMENTAÇÃO E DESCRIÇÃO DA NECESSIDADE DA CONTRATAÇÃO</w:t>
      </w:r>
    </w:p>
    <w:p w14:paraId="6D8E5448" w14:textId="77777777" w:rsidR="00265E4F" w:rsidRDefault="000B0F00" w:rsidP="00265E4F">
      <w:pPr>
        <w:spacing w:line="360" w:lineRule="auto"/>
        <w:ind w:left="0" w:hanging="2"/>
        <w:jc w:val="both"/>
        <w:rPr>
          <w:rFonts w:eastAsia="Merriweather"/>
          <w:sz w:val="22"/>
          <w:szCs w:val="22"/>
        </w:rPr>
      </w:pPr>
      <w:r w:rsidRPr="00CA55C2">
        <w:rPr>
          <w:rFonts w:eastAsia="Merriweather"/>
          <w:sz w:val="22"/>
          <w:szCs w:val="22"/>
        </w:rPr>
        <w:t xml:space="preserve">2.1. </w:t>
      </w:r>
      <w:r w:rsidR="00265E4F" w:rsidRPr="00265E4F">
        <w:rPr>
          <w:rFonts w:eastAsia="Merriweather"/>
          <w:sz w:val="22"/>
          <w:szCs w:val="22"/>
        </w:rPr>
        <w:t>A Fundamentação da Contratação se faz necessária conforme justificativa que segue abaixo:</w:t>
      </w:r>
    </w:p>
    <w:p w14:paraId="21F4D50B" w14:textId="04C61B46" w:rsidR="00265E4F" w:rsidRPr="00265E4F" w:rsidRDefault="00265E4F" w:rsidP="00265E4F">
      <w:pPr>
        <w:spacing w:line="360" w:lineRule="auto"/>
        <w:ind w:left="0" w:hanging="2"/>
        <w:jc w:val="both"/>
        <w:rPr>
          <w:rFonts w:eastAsia="Merriweather"/>
          <w:sz w:val="22"/>
          <w:szCs w:val="22"/>
        </w:rPr>
      </w:pPr>
      <w:r>
        <w:rPr>
          <w:rFonts w:eastAsia="Merriweather"/>
          <w:sz w:val="22"/>
          <w:szCs w:val="22"/>
        </w:rPr>
        <w:t xml:space="preserve">               </w:t>
      </w:r>
      <w:r w:rsidRPr="00265E4F">
        <w:rPr>
          <w:rFonts w:eastAsia="Merriweather"/>
          <w:sz w:val="22"/>
          <w:szCs w:val="22"/>
        </w:rPr>
        <w:t xml:space="preserve">Justificamos nossa solicitação para realização de processo, visando a contratação de pessoa jurídica, para a </w:t>
      </w:r>
      <w:r w:rsidR="00E22096" w:rsidRPr="00B55804">
        <w:rPr>
          <w:sz w:val="22"/>
          <w:szCs w:val="22"/>
        </w:rPr>
        <w:t>CONTRATAÇÃO DE PESSOA JURÍDICA PARA PRESTAÇÃO DE SERVIÇOS DE RECARGAS DE CILINDROS DE OXIGÊNIO MEDICINAL PARA O CORPO DE BOMBEIROS E SECRETARIA DE SAÚDE DO MUNICÍPIO DE BANDEIRANTES</w:t>
      </w:r>
      <w:r w:rsidRPr="00265E4F">
        <w:rPr>
          <w:rFonts w:eastAsia="Merriweather"/>
          <w:sz w:val="22"/>
          <w:szCs w:val="22"/>
        </w:rPr>
        <w:t>, expondo os seguintes argumentos que tornam necessária a solicitação em questão:</w:t>
      </w:r>
    </w:p>
    <w:p w14:paraId="52B8F31B" w14:textId="74C3768D" w:rsidR="00E22096" w:rsidRPr="00E22096" w:rsidRDefault="00E22096" w:rsidP="00E22096">
      <w:pPr>
        <w:spacing w:line="360" w:lineRule="auto"/>
        <w:ind w:left="0" w:hanging="2"/>
        <w:jc w:val="both"/>
        <w:rPr>
          <w:rFonts w:eastAsia="Merriweather"/>
          <w:sz w:val="22"/>
          <w:szCs w:val="22"/>
        </w:rPr>
      </w:pPr>
      <w:r>
        <w:rPr>
          <w:rFonts w:eastAsia="Merriweather"/>
          <w:sz w:val="22"/>
          <w:szCs w:val="22"/>
        </w:rPr>
        <w:t>•</w:t>
      </w:r>
      <w:r w:rsidRPr="00E22096">
        <w:rPr>
          <w:rFonts w:eastAsia="Merriweather"/>
          <w:sz w:val="22"/>
          <w:szCs w:val="22"/>
        </w:rPr>
        <w:tab/>
        <w:t>A aquisição de serviços de recarga de cilindros de oxigênio medicinal será de vital importância para atender os setores pertencentes à Secretaria de Saúde de Bandeirantes, incluindo Fisioterapia, Unidades Básicas de Saúde (UBS) e ambulâncias para transporte de pacientes;</w:t>
      </w:r>
    </w:p>
    <w:p w14:paraId="1C53357E" w14:textId="77777777" w:rsidR="00E22096" w:rsidRPr="00E22096" w:rsidRDefault="00E22096" w:rsidP="00E22096">
      <w:pPr>
        <w:spacing w:line="360" w:lineRule="auto"/>
        <w:ind w:left="0" w:hanging="2"/>
        <w:jc w:val="both"/>
        <w:rPr>
          <w:rFonts w:eastAsia="Merriweather"/>
          <w:sz w:val="22"/>
          <w:szCs w:val="22"/>
        </w:rPr>
      </w:pPr>
      <w:r w:rsidRPr="00E22096">
        <w:rPr>
          <w:rFonts w:eastAsia="Merriweather"/>
          <w:sz w:val="22"/>
          <w:szCs w:val="22"/>
        </w:rPr>
        <w:t>•</w:t>
      </w:r>
      <w:r w:rsidRPr="00E22096">
        <w:rPr>
          <w:rFonts w:eastAsia="Merriweather"/>
          <w:sz w:val="22"/>
          <w:szCs w:val="22"/>
        </w:rPr>
        <w:tab/>
        <w:t>Os cilindros de oxigênio medicinal em diferentes volumes são essenciais para garantir o atendimento adequado e seguro de pacientes com diversas necessidades de oxigenoterapia;</w:t>
      </w:r>
    </w:p>
    <w:p w14:paraId="3F37DEB7" w14:textId="77777777" w:rsidR="00E22096" w:rsidRPr="00E22096" w:rsidRDefault="00E22096" w:rsidP="00E22096">
      <w:pPr>
        <w:spacing w:line="360" w:lineRule="auto"/>
        <w:ind w:left="0" w:hanging="2"/>
        <w:jc w:val="both"/>
        <w:rPr>
          <w:rFonts w:eastAsia="Merriweather"/>
          <w:sz w:val="22"/>
          <w:szCs w:val="22"/>
        </w:rPr>
      </w:pPr>
      <w:r w:rsidRPr="00E22096">
        <w:rPr>
          <w:rFonts w:eastAsia="Merriweather"/>
          <w:sz w:val="22"/>
          <w:szCs w:val="22"/>
        </w:rPr>
        <w:t>•</w:t>
      </w:r>
      <w:r w:rsidRPr="00E22096">
        <w:rPr>
          <w:rFonts w:eastAsia="Merriweather"/>
          <w:sz w:val="22"/>
          <w:szCs w:val="22"/>
        </w:rPr>
        <w:tab/>
        <w:t xml:space="preserve">Os cilindros de oxigênio garantem que os profissionais de fisioterapia possam realizar tratamentos adequados em pacientes com dificuldades respiratórias, promovendo a recuperação e a qualidade de vida; </w:t>
      </w:r>
    </w:p>
    <w:p w14:paraId="5D67F84E" w14:textId="77777777" w:rsidR="00E22096" w:rsidRPr="00E22096" w:rsidRDefault="00E22096" w:rsidP="00E22096">
      <w:pPr>
        <w:spacing w:line="360" w:lineRule="auto"/>
        <w:ind w:left="0" w:hanging="2"/>
        <w:jc w:val="both"/>
        <w:rPr>
          <w:rFonts w:eastAsia="Merriweather"/>
          <w:sz w:val="22"/>
          <w:szCs w:val="22"/>
        </w:rPr>
      </w:pPr>
      <w:r w:rsidRPr="00E22096">
        <w:rPr>
          <w:rFonts w:eastAsia="Merriweather"/>
          <w:sz w:val="22"/>
          <w:szCs w:val="22"/>
        </w:rPr>
        <w:t>•</w:t>
      </w:r>
      <w:r w:rsidRPr="00E22096">
        <w:rPr>
          <w:rFonts w:eastAsia="Merriweather"/>
          <w:sz w:val="22"/>
          <w:szCs w:val="22"/>
        </w:rPr>
        <w:tab/>
        <w:t>Nas UBS, a disponibilidade de oxigênio permite o atendimento imediato a emergências e a realização de procedimentos que requerem suporte respiratório;</w:t>
      </w:r>
    </w:p>
    <w:p w14:paraId="78ADC2C4" w14:textId="77777777" w:rsidR="00E22096" w:rsidRPr="00E22096" w:rsidRDefault="00E22096" w:rsidP="00E22096">
      <w:pPr>
        <w:spacing w:line="360" w:lineRule="auto"/>
        <w:ind w:left="0" w:hanging="2"/>
        <w:jc w:val="both"/>
        <w:rPr>
          <w:rFonts w:eastAsia="Merriweather"/>
          <w:sz w:val="22"/>
          <w:szCs w:val="22"/>
        </w:rPr>
      </w:pPr>
      <w:r w:rsidRPr="00E22096">
        <w:rPr>
          <w:rFonts w:eastAsia="Merriweather"/>
          <w:sz w:val="22"/>
          <w:szCs w:val="22"/>
        </w:rPr>
        <w:t>•</w:t>
      </w:r>
      <w:r w:rsidRPr="00E22096">
        <w:rPr>
          <w:rFonts w:eastAsia="Merriweather"/>
          <w:sz w:val="22"/>
          <w:szCs w:val="22"/>
        </w:rPr>
        <w:tab/>
        <w:t xml:space="preserve">As ambulâncias estão equipadas com o oxigênio essencial para o transporte de pacientes em estado crítico, garantindo que recebam o tratamento adequado e o suporte respiratório necessário durante todo o deslocamento; </w:t>
      </w:r>
    </w:p>
    <w:p w14:paraId="3D15D1C3" w14:textId="77777777" w:rsidR="00E22096" w:rsidRPr="00E22096" w:rsidRDefault="00E22096" w:rsidP="00E22096">
      <w:pPr>
        <w:spacing w:line="360" w:lineRule="auto"/>
        <w:ind w:left="0" w:hanging="2"/>
        <w:jc w:val="both"/>
        <w:rPr>
          <w:rFonts w:eastAsia="Merriweather"/>
          <w:sz w:val="22"/>
          <w:szCs w:val="22"/>
        </w:rPr>
      </w:pPr>
      <w:r w:rsidRPr="00E22096">
        <w:rPr>
          <w:rFonts w:eastAsia="Merriweather"/>
          <w:sz w:val="22"/>
          <w:szCs w:val="22"/>
        </w:rPr>
        <w:t>•</w:t>
      </w:r>
      <w:r w:rsidRPr="00E22096">
        <w:rPr>
          <w:rFonts w:eastAsia="Merriweather"/>
          <w:sz w:val="22"/>
          <w:szCs w:val="22"/>
        </w:rPr>
        <w:tab/>
        <w:t>Considerando a necessidade contínua de assegurar a prestação de serviços essenciais à saúde da nossa comunidade, é importante destacar que a atividade principal do Corpo de Bombeiros envolve o atendimento a vítimas de acidentes de trânsito, resgates e salvamentos. Isso inclui a oferta de suporte básico de vida, que requer o uso constante de oxigenoterapia, especialmente durante o transporte em ambulâncias específicas para essa finalidade.</w:t>
      </w:r>
    </w:p>
    <w:p w14:paraId="4456778D" w14:textId="09A7F4F0" w:rsidR="00265E4F" w:rsidRPr="00CA55C2" w:rsidRDefault="00E22096" w:rsidP="00E22096">
      <w:pPr>
        <w:spacing w:line="360" w:lineRule="auto"/>
        <w:ind w:leftChars="0" w:left="0" w:firstLineChars="0" w:firstLine="0"/>
        <w:jc w:val="both"/>
        <w:rPr>
          <w:rFonts w:eastAsia="Merriweather"/>
          <w:sz w:val="22"/>
          <w:szCs w:val="22"/>
        </w:rPr>
      </w:pPr>
      <w:r w:rsidRPr="00E22096">
        <w:rPr>
          <w:rFonts w:eastAsia="Merriweather"/>
          <w:sz w:val="22"/>
          <w:szCs w:val="22"/>
        </w:rPr>
        <w:t>Pelo exposto, entendemos estar justificada nossa solicitação, uma vez que a aquisição de recargas de cilindros de oxigênio medicinal que equipam a frota do Corpo de Bombeiros e os serviços da Secretaria de Saúde de Bandeirantes contribuirá para a eficiência e a segurança dos serviços de saúde oferecidos à população. Essa medida melhorará significativamente a assistência em situações de emergência, no tratamento de condições respiratórias e no suporte às atividades da fisioterapia, das Unidades Básicas de Saúde (UBS) e das ambulâncias para transporte de pacientes, garantindo, assim, a continuidade dos serviços prestados e o bem-estar da comunidade.</w:t>
      </w:r>
    </w:p>
    <w:p w14:paraId="1C403DA0" w14:textId="67E90D0C" w:rsidR="00C30903" w:rsidRDefault="000E77F0" w:rsidP="00C30903">
      <w:pPr>
        <w:spacing w:line="360" w:lineRule="auto"/>
        <w:ind w:left="0" w:hanging="2"/>
        <w:jc w:val="both"/>
        <w:rPr>
          <w:rFonts w:eastAsia="Merriweather"/>
          <w:sz w:val="22"/>
          <w:szCs w:val="22"/>
        </w:rPr>
      </w:pPr>
      <w:r w:rsidRPr="00CA55C2">
        <w:rPr>
          <w:rFonts w:eastAsia="Merriweather"/>
          <w:sz w:val="22"/>
          <w:szCs w:val="22"/>
        </w:rPr>
        <w:t>2.</w:t>
      </w:r>
      <w:r w:rsidR="00C24FE1">
        <w:rPr>
          <w:rFonts w:eastAsia="Merriweather"/>
          <w:sz w:val="22"/>
          <w:szCs w:val="22"/>
        </w:rPr>
        <w:t>2</w:t>
      </w:r>
      <w:r w:rsidR="00455F4E" w:rsidRPr="00CA55C2">
        <w:rPr>
          <w:rFonts w:eastAsia="Merriweather"/>
          <w:sz w:val="22"/>
          <w:szCs w:val="22"/>
        </w:rPr>
        <w:t xml:space="preserve">. </w:t>
      </w:r>
      <w:r w:rsidR="00E22096">
        <w:rPr>
          <w:rFonts w:eastAsia="Merriweather"/>
          <w:sz w:val="22"/>
          <w:szCs w:val="22"/>
        </w:rPr>
        <w:t>No que tange a Sec</w:t>
      </w:r>
      <w:r w:rsidR="00703E76">
        <w:rPr>
          <w:rFonts w:eastAsia="Merriweather"/>
          <w:sz w:val="22"/>
          <w:szCs w:val="22"/>
        </w:rPr>
        <w:t>retaria Municipal de Saúde de B</w:t>
      </w:r>
      <w:r w:rsidR="00E22096">
        <w:rPr>
          <w:rFonts w:eastAsia="Merriweather"/>
          <w:sz w:val="22"/>
          <w:szCs w:val="22"/>
        </w:rPr>
        <w:t>a</w:t>
      </w:r>
      <w:r w:rsidR="00703E76">
        <w:rPr>
          <w:rFonts w:eastAsia="Merriweather"/>
          <w:sz w:val="22"/>
          <w:szCs w:val="22"/>
        </w:rPr>
        <w:t>n</w:t>
      </w:r>
      <w:r w:rsidR="00E22096">
        <w:rPr>
          <w:rFonts w:eastAsia="Merriweather"/>
          <w:sz w:val="22"/>
          <w:szCs w:val="22"/>
        </w:rPr>
        <w:t>deirantes, o</w:t>
      </w:r>
      <w:r w:rsidR="00455F4E" w:rsidRPr="00CA55C2">
        <w:rPr>
          <w:rFonts w:eastAsia="Merriweather"/>
          <w:sz w:val="22"/>
          <w:szCs w:val="22"/>
        </w:rPr>
        <w:t xml:space="preserve"> objeto da contratação está previsto no Plano de Contratações Anual 2024, </w:t>
      </w:r>
      <w:r w:rsidR="00C30903" w:rsidRPr="00C30903">
        <w:rPr>
          <w:rFonts w:eastAsia="Merriweather"/>
          <w:sz w:val="22"/>
          <w:szCs w:val="22"/>
        </w:rPr>
        <w:t>Ano: 2024</w:t>
      </w:r>
      <w:r w:rsidR="00C30903">
        <w:rPr>
          <w:rFonts w:eastAsia="Merriweather"/>
          <w:sz w:val="22"/>
          <w:szCs w:val="22"/>
        </w:rPr>
        <w:t>,</w:t>
      </w:r>
      <w:r w:rsidR="00E22096">
        <w:rPr>
          <w:rFonts w:eastAsia="Merriweather"/>
          <w:sz w:val="22"/>
          <w:szCs w:val="22"/>
        </w:rPr>
        <w:t xml:space="preserve"> item: SEQ.130</w:t>
      </w:r>
      <w:r w:rsidR="00C30903" w:rsidRPr="00C30903">
        <w:rPr>
          <w:rFonts w:eastAsia="Merriweather"/>
          <w:sz w:val="22"/>
          <w:szCs w:val="22"/>
        </w:rPr>
        <w:t>SA. Publicado no Diário Ofici</w:t>
      </w:r>
      <w:r w:rsidR="00E22096">
        <w:rPr>
          <w:rFonts w:eastAsia="Merriweather"/>
          <w:sz w:val="22"/>
          <w:szCs w:val="22"/>
        </w:rPr>
        <w:t>al Eletrônico, na data do dia 17 de setembro</w:t>
      </w:r>
      <w:r w:rsidR="00C30903" w:rsidRPr="00C30903">
        <w:rPr>
          <w:rFonts w:eastAsia="Merriweather"/>
          <w:sz w:val="22"/>
          <w:szCs w:val="22"/>
        </w:rPr>
        <w:t xml:space="preserve"> de 2024</w:t>
      </w:r>
      <w:r w:rsidR="00BA1E19">
        <w:rPr>
          <w:rFonts w:eastAsia="Merriweather"/>
          <w:sz w:val="22"/>
          <w:szCs w:val="22"/>
        </w:rPr>
        <w:t>.</w:t>
      </w:r>
    </w:p>
    <w:p w14:paraId="66B74DAB" w14:textId="628F672B" w:rsidR="00703E76" w:rsidRDefault="00703E76" w:rsidP="00C30903">
      <w:pPr>
        <w:spacing w:line="360" w:lineRule="auto"/>
        <w:ind w:left="0" w:hanging="2"/>
        <w:jc w:val="both"/>
        <w:rPr>
          <w:rFonts w:eastAsia="Merriweather"/>
          <w:sz w:val="22"/>
          <w:szCs w:val="22"/>
        </w:rPr>
      </w:pPr>
      <w:r>
        <w:rPr>
          <w:rFonts w:eastAsia="Merriweather"/>
          <w:sz w:val="22"/>
          <w:szCs w:val="22"/>
        </w:rPr>
        <w:lastRenderedPageBreak/>
        <w:t xml:space="preserve">2.3. No que tange a Secretaria Municipal de Administração de Bandeirantes, o objeto da contratação não está previsto no Plano de Contratações Anual 2024, conforme justificativa: </w:t>
      </w:r>
      <w:r w:rsidRPr="00703E76">
        <w:rPr>
          <w:rFonts w:eastAsia="Merriweather"/>
          <w:sz w:val="22"/>
          <w:szCs w:val="22"/>
        </w:rPr>
        <w:t>A contratação de serviços de recarga de cilindros de oxigênio medicinal para o Corpo de Bombeiros não está prevista no PAC, pois, anteriormente, essas recargas eram realizadas por uma Entidade Hospitalar local, porém esse serviço foi descontinuado, e, atualmente o Estado não possui contratos para a realização desses serviços. Assim, a ausência da previsão no PAC é resultado de uma mudança inesperada nas condições de fornecimento, o que requer uma ação imediata para garantir a prestação de serviços de saúde adequados à população.</w:t>
      </w:r>
    </w:p>
    <w:p w14:paraId="08E554E1" w14:textId="77777777" w:rsidR="00C30903" w:rsidRDefault="00C30903" w:rsidP="00C30903">
      <w:pPr>
        <w:spacing w:line="360" w:lineRule="auto"/>
        <w:ind w:left="0" w:hanging="2"/>
        <w:jc w:val="both"/>
        <w:rPr>
          <w:rFonts w:eastAsia="Merriweather"/>
          <w:sz w:val="22"/>
          <w:szCs w:val="22"/>
        </w:rPr>
      </w:pPr>
    </w:p>
    <w:p w14:paraId="20F12DD2" w14:textId="6788DF24" w:rsidR="002A694A" w:rsidRPr="00CA55C2" w:rsidRDefault="000B0F00" w:rsidP="00C30903">
      <w:pPr>
        <w:spacing w:line="360" w:lineRule="auto"/>
        <w:ind w:left="0" w:hanging="2"/>
        <w:jc w:val="both"/>
        <w:rPr>
          <w:rFonts w:eastAsia="Merriweather"/>
          <w:b/>
          <w:sz w:val="22"/>
          <w:szCs w:val="22"/>
        </w:rPr>
      </w:pPr>
      <w:r w:rsidRPr="00CA55C2">
        <w:rPr>
          <w:rFonts w:eastAsia="Merriweather"/>
          <w:b/>
          <w:sz w:val="22"/>
          <w:szCs w:val="22"/>
        </w:rPr>
        <w:t>3. DESCRIÇÃO DA SOLUÇÃO COMO UM TODO CONSIDERADO O CICLO DE VIDA DO OBJETO E ESPECIFICAÇÃO DO PRODUTO</w:t>
      </w:r>
    </w:p>
    <w:p w14:paraId="5E5CC1CD" w14:textId="052AFC3C" w:rsidR="00D9317D" w:rsidRDefault="00FB153A" w:rsidP="00CA55C2">
      <w:pPr>
        <w:spacing w:line="360" w:lineRule="auto"/>
        <w:ind w:left="0" w:hanging="2"/>
        <w:jc w:val="both"/>
        <w:rPr>
          <w:rFonts w:eastAsia="Merriweather"/>
          <w:sz w:val="22"/>
          <w:szCs w:val="22"/>
        </w:rPr>
      </w:pPr>
      <w:r w:rsidRPr="00CA55C2">
        <w:rPr>
          <w:rFonts w:eastAsia="Merriweather"/>
          <w:sz w:val="22"/>
          <w:szCs w:val="22"/>
        </w:rPr>
        <w:t>3.</w:t>
      </w:r>
      <w:r w:rsidR="006D5DA9">
        <w:rPr>
          <w:rFonts w:eastAsia="Merriweather"/>
          <w:sz w:val="22"/>
          <w:szCs w:val="22"/>
        </w:rPr>
        <w:t>1</w:t>
      </w:r>
      <w:r w:rsidRPr="00CA55C2">
        <w:rPr>
          <w:rFonts w:eastAsia="Merriweather"/>
          <w:sz w:val="22"/>
          <w:szCs w:val="22"/>
        </w:rPr>
        <w:t xml:space="preserve">. NATUREZA DO SERVIÇO:  </w:t>
      </w:r>
      <w:r w:rsidR="00D9317D" w:rsidRPr="00F67EED">
        <w:rPr>
          <w:rFonts w:eastAsia="Merriweather"/>
          <w:color w:val="000000" w:themeColor="text1"/>
          <w:sz w:val="22"/>
          <w:szCs w:val="22"/>
        </w:rPr>
        <w:t>Serviço continuado SEM dedicação exclusiva de mão de obra</w:t>
      </w:r>
      <w:r w:rsidR="00D9317D" w:rsidRPr="00F67EED">
        <w:rPr>
          <w:rFonts w:eastAsia="Merriweather"/>
          <w:sz w:val="22"/>
          <w:szCs w:val="22"/>
        </w:rPr>
        <w:t>.</w:t>
      </w:r>
    </w:p>
    <w:p w14:paraId="18A9E643" w14:textId="564CE0E6" w:rsidR="00FB153A" w:rsidRPr="00CA55C2" w:rsidRDefault="00FB153A" w:rsidP="00CA55C2">
      <w:pPr>
        <w:spacing w:line="360" w:lineRule="auto"/>
        <w:ind w:left="0" w:hanging="2"/>
        <w:jc w:val="both"/>
        <w:rPr>
          <w:rFonts w:eastAsia="Merriweather"/>
          <w:sz w:val="22"/>
          <w:szCs w:val="22"/>
        </w:rPr>
      </w:pPr>
      <w:r w:rsidRPr="00CA55C2">
        <w:rPr>
          <w:rFonts w:eastAsia="Merriweather"/>
          <w:sz w:val="22"/>
          <w:szCs w:val="22"/>
        </w:rPr>
        <w:t>3.</w:t>
      </w:r>
      <w:r w:rsidR="006D5DA9">
        <w:rPr>
          <w:rFonts w:eastAsia="Merriweather"/>
          <w:sz w:val="22"/>
          <w:szCs w:val="22"/>
        </w:rPr>
        <w:t>2</w:t>
      </w:r>
      <w:r w:rsidRPr="00CA55C2">
        <w:rPr>
          <w:rFonts w:eastAsia="Merriweather"/>
          <w:sz w:val="22"/>
          <w:szCs w:val="22"/>
        </w:rPr>
        <w:t xml:space="preserve">. LEGISLAÇÃO APLICAVEL CONTRATAÇÃO: A contratação para </w:t>
      </w:r>
      <w:r w:rsidR="00056D17">
        <w:rPr>
          <w:rFonts w:eastAsia="Merriweather"/>
          <w:sz w:val="22"/>
          <w:szCs w:val="22"/>
        </w:rPr>
        <w:t>os serviços</w:t>
      </w:r>
      <w:r w:rsidRPr="00CA55C2">
        <w:rPr>
          <w:rFonts w:eastAsia="Merriweather"/>
          <w:sz w:val="22"/>
          <w:szCs w:val="22"/>
        </w:rPr>
        <w:t xml:space="preserve"> deverá obedecer, no que couber:</w:t>
      </w:r>
    </w:p>
    <w:p w14:paraId="48F35C00" w14:textId="6C97508D" w:rsidR="00FB153A" w:rsidRPr="00CA55C2" w:rsidRDefault="00FB153A" w:rsidP="00CA55C2">
      <w:pPr>
        <w:spacing w:line="360" w:lineRule="auto"/>
        <w:ind w:left="0" w:hanging="2"/>
        <w:jc w:val="both"/>
        <w:rPr>
          <w:rFonts w:eastAsia="Merriweather"/>
          <w:sz w:val="22"/>
          <w:szCs w:val="22"/>
        </w:rPr>
      </w:pPr>
      <w:r w:rsidRPr="00CA55C2">
        <w:rPr>
          <w:rFonts w:eastAsia="Merriweather"/>
          <w:sz w:val="22"/>
          <w:szCs w:val="22"/>
        </w:rPr>
        <w:t>3.</w:t>
      </w:r>
      <w:r w:rsidR="006D5DA9">
        <w:rPr>
          <w:rFonts w:eastAsia="Merriweather"/>
          <w:sz w:val="22"/>
          <w:szCs w:val="22"/>
        </w:rPr>
        <w:t>2</w:t>
      </w:r>
      <w:r w:rsidRPr="00CA55C2">
        <w:rPr>
          <w:rFonts w:eastAsia="Merriweather"/>
          <w:sz w:val="22"/>
          <w:szCs w:val="22"/>
        </w:rPr>
        <w:t>.1. Lei 14.133/21, de 01 de abril de 2021 e suas alterações.</w:t>
      </w:r>
    </w:p>
    <w:p w14:paraId="3B1D46AA" w14:textId="2BCEE7D1" w:rsidR="00FB153A" w:rsidRPr="00CA55C2" w:rsidRDefault="00FB153A" w:rsidP="00CA55C2">
      <w:pPr>
        <w:spacing w:line="360" w:lineRule="auto"/>
        <w:ind w:left="0" w:hanging="2"/>
        <w:jc w:val="both"/>
        <w:rPr>
          <w:rFonts w:eastAsia="Merriweather"/>
          <w:sz w:val="22"/>
          <w:szCs w:val="22"/>
        </w:rPr>
      </w:pPr>
      <w:r w:rsidRPr="00CA55C2">
        <w:rPr>
          <w:rFonts w:eastAsia="Merriweather"/>
          <w:sz w:val="22"/>
          <w:szCs w:val="22"/>
        </w:rPr>
        <w:t>3.</w:t>
      </w:r>
      <w:r w:rsidR="006D5DA9">
        <w:rPr>
          <w:rFonts w:eastAsia="Merriweather"/>
          <w:sz w:val="22"/>
          <w:szCs w:val="22"/>
        </w:rPr>
        <w:t>2</w:t>
      </w:r>
      <w:r w:rsidRPr="00CA55C2">
        <w:rPr>
          <w:rFonts w:eastAsia="Merriweather"/>
          <w:sz w:val="22"/>
          <w:szCs w:val="22"/>
        </w:rPr>
        <w:t>.2. Decreto Municipal nº 3.537/2023.</w:t>
      </w:r>
    </w:p>
    <w:p w14:paraId="6D2CB95A" w14:textId="072613EC" w:rsidR="00FB153A" w:rsidRPr="00CA55C2" w:rsidRDefault="00FB153A" w:rsidP="00CA55C2">
      <w:pPr>
        <w:spacing w:line="360" w:lineRule="auto"/>
        <w:ind w:left="0" w:hanging="2"/>
        <w:jc w:val="both"/>
        <w:rPr>
          <w:rFonts w:eastAsia="Merriweather"/>
          <w:sz w:val="22"/>
          <w:szCs w:val="22"/>
        </w:rPr>
      </w:pPr>
      <w:r w:rsidRPr="00CA55C2">
        <w:rPr>
          <w:rFonts w:eastAsia="Merriweather"/>
          <w:sz w:val="22"/>
          <w:szCs w:val="22"/>
        </w:rPr>
        <w:t>3.</w:t>
      </w:r>
      <w:r w:rsidR="006D5DA9">
        <w:rPr>
          <w:rFonts w:eastAsia="Merriweather"/>
          <w:sz w:val="22"/>
          <w:szCs w:val="22"/>
        </w:rPr>
        <w:t>2</w:t>
      </w:r>
      <w:r w:rsidRPr="00CA55C2">
        <w:rPr>
          <w:rFonts w:eastAsia="Merriweather"/>
          <w:sz w:val="22"/>
          <w:szCs w:val="22"/>
        </w:rPr>
        <w:t>.3. Lei nº 8.078, de 1990 - Código de Defesa do Consumidor.</w:t>
      </w:r>
    </w:p>
    <w:p w14:paraId="67CFAA7A" w14:textId="05029586" w:rsidR="00FB153A" w:rsidRDefault="00FB153A" w:rsidP="00CA55C2">
      <w:pPr>
        <w:spacing w:line="360" w:lineRule="auto"/>
        <w:ind w:left="0" w:hanging="2"/>
        <w:jc w:val="both"/>
        <w:rPr>
          <w:rFonts w:eastAsia="Merriweather"/>
          <w:sz w:val="22"/>
          <w:szCs w:val="22"/>
        </w:rPr>
      </w:pPr>
      <w:r w:rsidRPr="00CA55C2">
        <w:rPr>
          <w:rFonts w:eastAsia="Merriweather"/>
          <w:sz w:val="22"/>
          <w:szCs w:val="22"/>
        </w:rPr>
        <w:t>3.</w:t>
      </w:r>
      <w:r w:rsidR="006D5DA9">
        <w:rPr>
          <w:rFonts w:eastAsia="Merriweather"/>
          <w:sz w:val="22"/>
          <w:szCs w:val="22"/>
        </w:rPr>
        <w:t>2</w:t>
      </w:r>
      <w:r w:rsidRPr="00CA55C2">
        <w:rPr>
          <w:rFonts w:eastAsia="Merriweather"/>
          <w:sz w:val="22"/>
          <w:szCs w:val="22"/>
        </w:rPr>
        <w:t>.4. Lei Complementar nº 123/2006, com alterações da Lei Complementar nº 147/2014.</w:t>
      </w:r>
    </w:p>
    <w:p w14:paraId="56ECC71B" w14:textId="77777777" w:rsidR="006D5DA9" w:rsidRPr="00CA55C2" w:rsidRDefault="006D5DA9" w:rsidP="00CA55C2">
      <w:pPr>
        <w:spacing w:line="360" w:lineRule="auto"/>
        <w:ind w:left="0" w:hanging="2"/>
        <w:jc w:val="both"/>
        <w:rPr>
          <w:rFonts w:eastAsia="Merriweather"/>
          <w:sz w:val="22"/>
          <w:szCs w:val="22"/>
        </w:rPr>
      </w:pPr>
    </w:p>
    <w:p w14:paraId="24CC0308" w14:textId="22384554" w:rsidR="00FB153A" w:rsidRPr="00CA55C2" w:rsidRDefault="00FB153A" w:rsidP="00CA55C2">
      <w:pPr>
        <w:spacing w:line="360" w:lineRule="auto"/>
        <w:ind w:left="0" w:hanging="2"/>
        <w:jc w:val="both"/>
        <w:rPr>
          <w:rFonts w:eastAsia="Merriweather"/>
          <w:sz w:val="22"/>
          <w:szCs w:val="22"/>
        </w:rPr>
      </w:pPr>
      <w:r w:rsidRPr="00CA55C2">
        <w:rPr>
          <w:rFonts w:eastAsia="Merriweather"/>
          <w:sz w:val="22"/>
          <w:szCs w:val="22"/>
        </w:rPr>
        <w:t>3.</w:t>
      </w:r>
      <w:r w:rsidR="006D5DA9">
        <w:rPr>
          <w:rFonts w:eastAsia="Merriweather"/>
          <w:sz w:val="22"/>
          <w:szCs w:val="22"/>
        </w:rPr>
        <w:t>3</w:t>
      </w:r>
      <w:r w:rsidRPr="00CA55C2">
        <w:rPr>
          <w:rFonts w:eastAsia="Merriweather"/>
          <w:sz w:val="22"/>
          <w:szCs w:val="22"/>
        </w:rPr>
        <w:t>. PADR</w:t>
      </w:r>
      <w:r w:rsidR="00A65D22">
        <w:rPr>
          <w:rFonts w:eastAsia="Merriweather"/>
          <w:sz w:val="22"/>
          <w:szCs w:val="22"/>
        </w:rPr>
        <w:t>Õ</w:t>
      </w:r>
      <w:r w:rsidRPr="00CA55C2">
        <w:rPr>
          <w:rFonts w:eastAsia="Merriweather"/>
          <w:sz w:val="22"/>
          <w:szCs w:val="22"/>
        </w:rPr>
        <w:t>ES M</w:t>
      </w:r>
      <w:r w:rsidR="00F01A59">
        <w:rPr>
          <w:rFonts w:eastAsia="Merriweather"/>
          <w:sz w:val="22"/>
          <w:szCs w:val="22"/>
        </w:rPr>
        <w:t>Í</w:t>
      </w:r>
      <w:r w:rsidRPr="00CA55C2">
        <w:rPr>
          <w:rFonts w:eastAsia="Merriweather"/>
          <w:sz w:val="22"/>
          <w:szCs w:val="22"/>
        </w:rPr>
        <w:t xml:space="preserve">NIMOS DE QUALIDADE E DESEMPENHO:  </w:t>
      </w:r>
    </w:p>
    <w:p w14:paraId="3226EFB8" w14:textId="77777777" w:rsidR="00703E76" w:rsidRPr="00703E76" w:rsidRDefault="00F455F4" w:rsidP="00703E76">
      <w:pPr>
        <w:spacing w:line="360" w:lineRule="auto"/>
        <w:ind w:left="0" w:hanging="2"/>
        <w:jc w:val="both"/>
        <w:rPr>
          <w:sz w:val="22"/>
          <w:szCs w:val="22"/>
        </w:rPr>
      </w:pPr>
      <w:r w:rsidRPr="00F455F4">
        <w:rPr>
          <w:sz w:val="22"/>
          <w:szCs w:val="22"/>
        </w:rPr>
        <w:t>3.</w:t>
      </w:r>
      <w:r w:rsidR="006D5DA9">
        <w:rPr>
          <w:sz w:val="22"/>
          <w:szCs w:val="22"/>
        </w:rPr>
        <w:t>3</w:t>
      </w:r>
      <w:r w:rsidRPr="00F455F4">
        <w:rPr>
          <w:sz w:val="22"/>
          <w:szCs w:val="22"/>
        </w:rPr>
        <w:t xml:space="preserve">.1. </w:t>
      </w:r>
      <w:r w:rsidR="00703E76" w:rsidRPr="00703E76">
        <w:rPr>
          <w:sz w:val="22"/>
          <w:szCs w:val="22"/>
        </w:rPr>
        <w:t>Para garantir que uma empresa que realiza recargas de cilindros de oxigênio medicinal atenda aos padrões de qualidade e desempenho necessários, é fundamental estabelecer alguns critérios mínimos. Esses padrões são essenciais para garantir a segurança e a eficácia do oxigênio medicinal em tratamentos e emergências.</w:t>
      </w:r>
    </w:p>
    <w:p w14:paraId="28C9DC65" w14:textId="1AC72E74" w:rsidR="00F455F4" w:rsidRPr="00F455F4" w:rsidRDefault="00703E76" w:rsidP="00703E76">
      <w:pPr>
        <w:spacing w:line="360" w:lineRule="auto"/>
        <w:ind w:left="0" w:hanging="2"/>
        <w:jc w:val="both"/>
        <w:rPr>
          <w:sz w:val="22"/>
          <w:szCs w:val="22"/>
        </w:rPr>
      </w:pPr>
      <w:r w:rsidRPr="00703E76">
        <w:rPr>
          <w:sz w:val="22"/>
          <w:szCs w:val="22"/>
        </w:rPr>
        <w:t>Aqui estão os padrões mínimos que a empresa deverá possuir:</w:t>
      </w:r>
    </w:p>
    <w:p w14:paraId="5B9BF6DD" w14:textId="77777777" w:rsidR="00703E76" w:rsidRPr="00703E76" w:rsidRDefault="00F455F4" w:rsidP="00703E76">
      <w:pPr>
        <w:spacing w:line="360" w:lineRule="auto"/>
        <w:ind w:left="0" w:hanging="2"/>
        <w:jc w:val="both"/>
        <w:rPr>
          <w:sz w:val="22"/>
          <w:szCs w:val="22"/>
          <w:u w:val="single"/>
        </w:rPr>
      </w:pPr>
      <w:r w:rsidRPr="00F455F4">
        <w:rPr>
          <w:sz w:val="22"/>
          <w:szCs w:val="22"/>
        </w:rPr>
        <w:t>3.</w:t>
      </w:r>
      <w:r w:rsidR="006D5DA9">
        <w:rPr>
          <w:sz w:val="22"/>
          <w:szCs w:val="22"/>
        </w:rPr>
        <w:t>3</w:t>
      </w:r>
      <w:r w:rsidRPr="00F455F4">
        <w:rPr>
          <w:sz w:val="22"/>
          <w:szCs w:val="22"/>
        </w:rPr>
        <w:t xml:space="preserve">.2. </w:t>
      </w:r>
      <w:r w:rsidR="00703E76" w:rsidRPr="00703E76">
        <w:rPr>
          <w:sz w:val="22"/>
          <w:szCs w:val="22"/>
          <w:u w:val="single"/>
        </w:rPr>
        <w:t>Requisitos Gerais:</w:t>
      </w:r>
    </w:p>
    <w:p w14:paraId="095A615E" w14:textId="77777777" w:rsidR="00703E76" w:rsidRPr="00703E76" w:rsidRDefault="00703E76" w:rsidP="00703E76">
      <w:pPr>
        <w:spacing w:line="360" w:lineRule="auto"/>
        <w:ind w:left="0" w:hanging="2"/>
        <w:jc w:val="both"/>
        <w:rPr>
          <w:sz w:val="22"/>
          <w:szCs w:val="22"/>
        </w:rPr>
      </w:pPr>
      <w:r w:rsidRPr="00703E76">
        <w:rPr>
          <w:sz w:val="22"/>
          <w:szCs w:val="22"/>
        </w:rPr>
        <w:t>-  Fornecimento de oxigênio medicinal com pureza mínima de 99,5%, conforme determinações da Farmacopeia Brasileira e da ANVISA.</w:t>
      </w:r>
    </w:p>
    <w:p w14:paraId="342FC02A" w14:textId="77777777" w:rsidR="00703E76" w:rsidRDefault="00703E76" w:rsidP="00703E76">
      <w:pPr>
        <w:spacing w:line="360" w:lineRule="auto"/>
        <w:ind w:left="0" w:hanging="2"/>
        <w:jc w:val="both"/>
        <w:rPr>
          <w:sz w:val="22"/>
          <w:szCs w:val="22"/>
        </w:rPr>
      </w:pPr>
      <w:r w:rsidRPr="00703E76">
        <w:rPr>
          <w:sz w:val="22"/>
          <w:szCs w:val="22"/>
        </w:rPr>
        <w:t>- Laudo técnico atestando a qualidade do oxigênio, emitido por laboratório acreditado pelo INMETRO.</w:t>
      </w:r>
    </w:p>
    <w:p w14:paraId="48738DA4" w14:textId="77777777" w:rsidR="00703E76" w:rsidRPr="00703E76" w:rsidRDefault="00F455F4" w:rsidP="00703E76">
      <w:pPr>
        <w:spacing w:line="360" w:lineRule="auto"/>
        <w:ind w:left="0" w:hanging="2"/>
        <w:jc w:val="both"/>
        <w:rPr>
          <w:sz w:val="22"/>
          <w:szCs w:val="22"/>
        </w:rPr>
      </w:pPr>
      <w:r w:rsidRPr="00703E76">
        <w:rPr>
          <w:sz w:val="22"/>
          <w:szCs w:val="22"/>
        </w:rPr>
        <w:t>3.</w:t>
      </w:r>
      <w:r w:rsidR="006D5DA9" w:rsidRPr="00703E76">
        <w:rPr>
          <w:sz w:val="22"/>
          <w:szCs w:val="22"/>
        </w:rPr>
        <w:t>3</w:t>
      </w:r>
      <w:r w:rsidRPr="00703E76">
        <w:rPr>
          <w:sz w:val="22"/>
          <w:szCs w:val="22"/>
        </w:rPr>
        <w:t xml:space="preserve">.3.  </w:t>
      </w:r>
      <w:r w:rsidR="00703E76" w:rsidRPr="00703E76">
        <w:rPr>
          <w:sz w:val="22"/>
          <w:szCs w:val="22"/>
        </w:rPr>
        <w:t>Certificações e Licenças:</w:t>
      </w:r>
    </w:p>
    <w:p w14:paraId="140DB123" w14:textId="77777777" w:rsidR="00703E76" w:rsidRPr="00703E76" w:rsidRDefault="00703E76" w:rsidP="00703E76">
      <w:pPr>
        <w:spacing w:line="360" w:lineRule="auto"/>
        <w:ind w:left="0" w:hanging="2"/>
        <w:jc w:val="both"/>
        <w:rPr>
          <w:sz w:val="22"/>
          <w:szCs w:val="22"/>
        </w:rPr>
      </w:pPr>
      <w:r w:rsidRPr="00703E76">
        <w:rPr>
          <w:sz w:val="22"/>
          <w:szCs w:val="22"/>
        </w:rPr>
        <w:t xml:space="preserve">- Atendimento aos requisitos do DNPM e INMETRO para cilindros de oxigênio, incluindo testes hidrostáticos regulares e conformidade de pintura e sinalização. </w:t>
      </w:r>
    </w:p>
    <w:p w14:paraId="6C51360C" w14:textId="77777777" w:rsidR="00703E76" w:rsidRPr="00703E76" w:rsidRDefault="00703E76" w:rsidP="00703E76">
      <w:pPr>
        <w:spacing w:line="360" w:lineRule="auto"/>
        <w:ind w:left="0" w:hanging="2"/>
        <w:jc w:val="both"/>
        <w:rPr>
          <w:sz w:val="22"/>
          <w:szCs w:val="22"/>
        </w:rPr>
      </w:pPr>
      <w:r w:rsidRPr="00703E76">
        <w:rPr>
          <w:sz w:val="22"/>
          <w:szCs w:val="22"/>
        </w:rPr>
        <w:t>-Cumprimento das normas de transporte e manuseio estabelecidas pela ABNT e ANVISA.</w:t>
      </w:r>
    </w:p>
    <w:p w14:paraId="3C2686D3" w14:textId="77777777" w:rsidR="00703E76" w:rsidRDefault="00703E76" w:rsidP="00703E76">
      <w:pPr>
        <w:spacing w:line="360" w:lineRule="auto"/>
        <w:ind w:left="0" w:hanging="2"/>
        <w:jc w:val="both"/>
        <w:rPr>
          <w:sz w:val="22"/>
          <w:szCs w:val="22"/>
        </w:rPr>
      </w:pPr>
      <w:r w:rsidRPr="00703E76">
        <w:rPr>
          <w:sz w:val="22"/>
          <w:szCs w:val="22"/>
        </w:rPr>
        <w:t>-Implementação de um plano de contingência para fornecimento ininterrupto, contemplando estoques de segurança e frota reserva.</w:t>
      </w:r>
    </w:p>
    <w:p w14:paraId="5193B8B4" w14:textId="77777777" w:rsidR="00703E76" w:rsidRPr="00703E76" w:rsidRDefault="00F455F4" w:rsidP="00703E76">
      <w:pPr>
        <w:spacing w:line="360" w:lineRule="auto"/>
        <w:ind w:left="0" w:hanging="2"/>
        <w:jc w:val="both"/>
        <w:rPr>
          <w:sz w:val="22"/>
          <w:szCs w:val="22"/>
          <w:u w:val="single"/>
        </w:rPr>
      </w:pPr>
      <w:r w:rsidRPr="00F455F4">
        <w:rPr>
          <w:sz w:val="22"/>
          <w:szCs w:val="22"/>
        </w:rPr>
        <w:t>3.</w:t>
      </w:r>
      <w:r w:rsidR="006D5DA9">
        <w:rPr>
          <w:sz w:val="22"/>
          <w:szCs w:val="22"/>
        </w:rPr>
        <w:t>3</w:t>
      </w:r>
      <w:r w:rsidRPr="00F455F4">
        <w:rPr>
          <w:sz w:val="22"/>
          <w:szCs w:val="22"/>
        </w:rPr>
        <w:t xml:space="preserve">.4. </w:t>
      </w:r>
      <w:r w:rsidR="00703E76" w:rsidRPr="00703E76">
        <w:rPr>
          <w:sz w:val="22"/>
          <w:szCs w:val="22"/>
          <w:u w:val="single"/>
        </w:rPr>
        <w:t>Requisitos de Sustentabilidade:</w:t>
      </w:r>
    </w:p>
    <w:p w14:paraId="25B1A96E" w14:textId="77777777" w:rsidR="00703E76" w:rsidRDefault="00703E76" w:rsidP="00703E76">
      <w:pPr>
        <w:spacing w:line="360" w:lineRule="auto"/>
        <w:ind w:left="0" w:hanging="2"/>
        <w:jc w:val="both"/>
        <w:rPr>
          <w:sz w:val="22"/>
          <w:szCs w:val="22"/>
          <w:u w:val="single"/>
        </w:rPr>
      </w:pPr>
      <w:r w:rsidRPr="00703E76">
        <w:rPr>
          <w:sz w:val="22"/>
          <w:szCs w:val="22"/>
        </w:rPr>
        <w:lastRenderedPageBreak/>
        <w:t>-Redução da emissão de gases poluentes no transporte dos insumos e otimização de rotas para diminuir a pegada de carbono</w:t>
      </w:r>
      <w:r>
        <w:rPr>
          <w:sz w:val="22"/>
          <w:szCs w:val="22"/>
          <w:u w:val="single"/>
        </w:rPr>
        <w:t>.</w:t>
      </w:r>
    </w:p>
    <w:p w14:paraId="3E5EB164" w14:textId="77777777" w:rsidR="00703E76" w:rsidRPr="00703E76" w:rsidRDefault="00F455F4" w:rsidP="00703E76">
      <w:pPr>
        <w:spacing w:line="360" w:lineRule="auto"/>
        <w:ind w:left="0" w:hanging="2"/>
        <w:jc w:val="both"/>
        <w:rPr>
          <w:sz w:val="22"/>
          <w:szCs w:val="22"/>
          <w:u w:val="single"/>
        </w:rPr>
      </w:pPr>
      <w:r w:rsidRPr="00F455F4">
        <w:rPr>
          <w:sz w:val="22"/>
          <w:szCs w:val="22"/>
        </w:rPr>
        <w:t>3.</w:t>
      </w:r>
      <w:r w:rsidR="006D5DA9">
        <w:rPr>
          <w:sz w:val="22"/>
          <w:szCs w:val="22"/>
        </w:rPr>
        <w:t>3</w:t>
      </w:r>
      <w:r w:rsidRPr="00F455F4">
        <w:rPr>
          <w:sz w:val="22"/>
          <w:szCs w:val="22"/>
        </w:rPr>
        <w:t xml:space="preserve">.5. </w:t>
      </w:r>
      <w:r w:rsidR="00703E76" w:rsidRPr="00703E76">
        <w:rPr>
          <w:sz w:val="22"/>
          <w:szCs w:val="22"/>
          <w:u w:val="single"/>
        </w:rPr>
        <w:t>Procedimentos de Recarga:</w:t>
      </w:r>
    </w:p>
    <w:p w14:paraId="51C822A4" w14:textId="77777777" w:rsidR="00703E76" w:rsidRPr="00703E76" w:rsidRDefault="00703E76" w:rsidP="00703E76">
      <w:pPr>
        <w:spacing w:line="360" w:lineRule="auto"/>
        <w:ind w:left="0" w:hanging="2"/>
        <w:jc w:val="both"/>
        <w:rPr>
          <w:sz w:val="22"/>
          <w:szCs w:val="22"/>
        </w:rPr>
      </w:pPr>
      <w:r w:rsidRPr="00703E76">
        <w:rPr>
          <w:sz w:val="22"/>
          <w:szCs w:val="22"/>
        </w:rPr>
        <w:t>-Quanto às recargas, a empresa deverá recolher o cilindro da unidade solicitante e devolvê-lo recarregado no prazo máximo de 5 dias úteis, considerando que os cilindros são registrados como patrimônio público.</w:t>
      </w:r>
    </w:p>
    <w:p w14:paraId="3D479A79" w14:textId="77777777" w:rsidR="00703E76" w:rsidRDefault="00703E76" w:rsidP="00703E76">
      <w:pPr>
        <w:spacing w:line="360" w:lineRule="auto"/>
        <w:ind w:left="0" w:hanging="2"/>
        <w:jc w:val="both"/>
        <w:rPr>
          <w:sz w:val="22"/>
          <w:szCs w:val="22"/>
          <w:u w:val="single"/>
        </w:rPr>
      </w:pPr>
      <w:r w:rsidRPr="00703E76">
        <w:rPr>
          <w:sz w:val="22"/>
          <w:szCs w:val="22"/>
        </w:rPr>
        <w:t xml:space="preserve">-Métodos adequados para a descontaminação dos cilindros antes da recarga. </w:t>
      </w:r>
    </w:p>
    <w:p w14:paraId="12E3AEEE" w14:textId="6A4F8361" w:rsidR="00703E76" w:rsidRPr="00703E76" w:rsidRDefault="00F455F4" w:rsidP="00703E76">
      <w:pPr>
        <w:spacing w:line="360" w:lineRule="auto"/>
        <w:ind w:left="0" w:hanging="2"/>
        <w:jc w:val="both"/>
        <w:rPr>
          <w:sz w:val="22"/>
          <w:szCs w:val="22"/>
          <w:u w:val="single"/>
        </w:rPr>
      </w:pPr>
      <w:r w:rsidRPr="00F455F4">
        <w:rPr>
          <w:sz w:val="22"/>
          <w:szCs w:val="22"/>
        </w:rPr>
        <w:t>3.</w:t>
      </w:r>
      <w:r w:rsidR="006D5DA9">
        <w:rPr>
          <w:sz w:val="22"/>
          <w:szCs w:val="22"/>
        </w:rPr>
        <w:t>3</w:t>
      </w:r>
      <w:r w:rsidRPr="00F455F4">
        <w:rPr>
          <w:sz w:val="22"/>
          <w:szCs w:val="22"/>
        </w:rPr>
        <w:t xml:space="preserve">.6. </w:t>
      </w:r>
      <w:r w:rsidR="00703E76" w:rsidRPr="00703E76">
        <w:rPr>
          <w:sz w:val="22"/>
          <w:szCs w:val="22"/>
          <w:u w:val="single"/>
        </w:rPr>
        <w:t xml:space="preserve"> Prazo de Entrega: </w:t>
      </w:r>
    </w:p>
    <w:p w14:paraId="61F121ED" w14:textId="31291BAF" w:rsidR="00703E76" w:rsidRDefault="00703E76" w:rsidP="00703E76">
      <w:pPr>
        <w:spacing w:line="360" w:lineRule="auto"/>
        <w:ind w:left="0" w:hanging="2"/>
        <w:jc w:val="both"/>
        <w:rPr>
          <w:sz w:val="22"/>
          <w:szCs w:val="22"/>
          <w:u w:val="single"/>
        </w:rPr>
      </w:pPr>
      <w:r w:rsidRPr="00703E76">
        <w:rPr>
          <w:sz w:val="22"/>
          <w:szCs w:val="22"/>
        </w:rPr>
        <w:t>-Quanto às recargas, a empresa deverá recolher o cilindro da unidade solicitante e devolvê-lo recarregado no prazo máximo de 5 dias úteis, considerando que os cilindros são registrados como patrimônio público.</w:t>
      </w:r>
    </w:p>
    <w:p w14:paraId="476C9E21" w14:textId="77777777" w:rsidR="00703E76" w:rsidRPr="00703E76" w:rsidRDefault="00F455F4" w:rsidP="00703E76">
      <w:pPr>
        <w:spacing w:line="360" w:lineRule="auto"/>
        <w:ind w:left="0" w:hanging="2"/>
        <w:jc w:val="both"/>
        <w:rPr>
          <w:sz w:val="22"/>
          <w:szCs w:val="22"/>
          <w:u w:val="single"/>
        </w:rPr>
      </w:pPr>
      <w:r w:rsidRPr="00F455F4">
        <w:rPr>
          <w:sz w:val="22"/>
          <w:szCs w:val="22"/>
        </w:rPr>
        <w:t>3.</w:t>
      </w:r>
      <w:r w:rsidR="006D5DA9">
        <w:rPr>
          <w:sz w:val="22"/>
          <w:szCs w:val="22"/>
        </w:rPr>
        <w:t>3</w:t>
      </w:r>
      <w:r w:rsidRPr="00F455F4">
        <w:rPr>
          <w:sz w:val="22"/>
          <w:szCs w:val="22"/>
        </w:rPr>
        <w:t xml:space="preserve">.7. </w:t>
      </w:r>
      <w:r w:rsidR="00703E76" w:rsidRPr="00703E76">
        <w:rPr>
          <w:sz w:val="22"/>
          <w:szCs w:val="22"/>
          <w:u w:val="single"/>
        </w:rPr>
        <w:t>Capacitação da Equipe:</w:t>
      </w:r>
    </w:p>
    <w:p w14:paraId="2CFB338D" w14:textId="77777777" w:rsidR="00703E76" w:rsidRPr="00703E76" w:rsidRDefault="00703E76" w:rsidP="00703E76">
      <w:pPr>
        <w:spacing w:line="360" w:lineRule="auto"/>
        <w:ind w:left="0" w:hanging="2"/>
        <w:jc w:val="both"/>
        <w:rPr>
          <w:sz w:val="22"/>
          <w:szCs w:val="22"/>
        </w:rPr>
      </w:pPr>
      <w:r w:rsidRPr="00703E76">
        <w:rPr>
          <w:sz w:val="22"/>
          <w:szCs w:val="22"/>
        </w:rPr>
        <w:t>-Treinamento: Funcionários devem receber formação contínua em segurança e manuseio de gases medicinais.</w:t>
      </w:r>
    </w:p>
    <w:p w14:paraId="71B7D205" w14:textId="2DC8C91F" w:rsidR="002C5386" w:rsidRPr="00F455F4" w:rsidRDefault="00703E76" w:rsidP="00703E76">
      <w:pPr>
        <w:spacing w:line="360" w:lineRule="auto"/>
        <w:ind w:left="0" w:hanging="2"/>
        <w:jc w:val="both"/>
        <w:rPr>
          <w:sz w:val="22"/>
          <w:szCs w:val="22"/>
        </w:rPr>
      </w:pPr>
      <w:r w:rsidRPr="00703E76">
        <w:rPr>
          <w:sz w:val="22"/>
          <w:szCs w:val="22"/>
        </w:rPr>
        <w:t>- Certificações: Incentivar a obtenção de qualificações específicas na área de saúde e segurança.</w:t>
      </w:r>
    </w:p>
    <w:p w14:paraId="1FC55AC4" w14:textId="15F21F54"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4</w:t>
      </w:r>
      <w:r w:rsidRPr="00F455F4">
        <w:rPr>
          <w:sz w:val="22"/>
          <w:szCs w:val="22"/>
        </w:rPr>
        <w:t>. ACOMPANHAMENTO E FISCALIZAÇÃO</w:t>
      </w:r>
    </w:p>
    <w:p w14:paraId="7137E3C5" w14:textId="2EAE3385"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4</w:t>
      </w:r>
      <w:r w:rsidRPr="00F455F4">
        <w:rPr>
          <w:sz w:val="22"/>
          <w:szCs w:val="22"/>
        </w:rPr>
        <w:t>.1. A execução do contrato deverá ser acompanhada e fiscalizada pelo fiscal técnico e admin</w:t>
      </w:r>
      <w:r w:rsidR="003056DB">
        <w:rPr>
          <w:sz w:val="22"/>
          <w:szCs w:val="22"/>
        </w:rPr>
        <w:t>istrativo do contrato, sendo eles</w:t>
      </w:r>
      <w:r w:rsidRPr="00F455F4">
        <w:rPr>
          <w:sz w:val="22"/>
          <w:szCs w:val="22"/>
        </w:rPr>
        <w:t xml:space="preserve">: </w:t>
      </w:r>
      <w:r w:rsidR="003056DB" w:rsidRPr="003056DB">
        <w:rPr>
          <w:sz w:val="22"/>
          <w:szCs w:val="22"/>
        </w:rPr>
        <w:t>KATIA GRAZIELE LOPES DA LUZ, representando a Secretaria Municipal de Saúde; e Comandante 1º Ten. QOBM MATHEUS HENRIQUE BORGES OLIVEIRA, representando a Secretaria Municipal de Administração (Corpo de Bombeiros).</w:t>
      </w:r>
    </w:p>
    <w:p w14:paraId="082A0337" w14:textId="7FCBD7DB"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4</w:t>
      </w:r>
      <w:r w:rsidRPr="00F455F4">
        <w:rPr>
          <w:sz w:val="22"/>
          <w:szCs w:val="22"/>
        </w:rPr>
        <w:t>.2. A gestão do contrato deverá ser reali</w:t>
      </w:r>
      <w:r w:rsidR="003056DB">
        <w:rPr>
          <w:sz w:val="22"/>
          <w:szCs w:val="22"/>
        </w:rPr>
        <w:t xml:space="preserve">zada pelo Sr. ALEXANDRO </w:t>
      </w:r>
      <w:r w:rsidR="007D1A0C">
        <w:rPr>
          <w:sz w:val="22"/>
          <w:szCs w:val="22"/>
        </w:rPr>
        <w:t xml:space="preserve">BERETTA, </w:t>
      </w:r>
      <w:r w:rsidR="007D1A0C" w:rsidRPr="003056DB">
        <w:rPr>
          <w:sz w:val="22"/>
          <w:szCs w:val="22"/>
        </w:rPr>
        <w:t>representando</w:t>
      </w:r>
      <w:r w:rsidR="003056DB" w:rsidRPr="003056DB">
        <w:rPr>
          <w:sz w:val="22"/>
          <w:szCs w:val="22"/>
        </w:rPr>
        <w:t xml:space="preserve"> a Secretaria Municipal de Saúde; e pela </w:t>
      </w:r>
      <w:proofErr w:type="spellStart"/>
      <w:r w:rsidR="003056DB" w:rsidRPr="003056DB">
        <w:rPr>
          <w:sz w:val="22"/>
          <w:szCs w:val="22"/>
        </w:rPr>
        <w:t>Srª</w:t>
      </w:r>
      <w:proofErr w:type="spellEnd"/>
      <w:r w:rsidR="003056DB" w:rsidRPr="003056DB">
        <w:rPr>
          <w:sz w:val="22"/>
          <w:szCs w:val="22"/>
        </w:rPr>
        <w:t xml:space="preserve"> CLÁUDIA JANZ DA SILVA, representando a Secretaria Municipal de Administração (Corpo de Bombeiros).</w:t>
      </w:r>
    </w:p>
    <w:p w14:paraId="459ADA75" w14:textId="6BAD5004" w:rsidR="00F455F4" w:rsidRDefault="00F455F4" w:rsidP="002C5386">
      <w:pPr>
        <w:spacing w:line="360" w:lineRule="auto"/>
        <w:ind w:left="0" w:hanging="2"/>
        <w:jc w:val="both"/>
        <w:rPr>
          <w:sz w:val="22"/>
          <w:szCs w:val="22"/>
        </w:rPr>
      </w:pPr>
      <w:r w:rsidRPr="00F455F4">
        <w:rPr>
          <w:sz w:val="22"/>
          <w:szCs w:val="22"/>
        </w:rPr>
        <w:t>3.</w:t>
      </w:r>
      <w:r w:rsidR="002C2885">
        <w:rPr>
          <w:sz w:val="22"/>
          <w:szCs w:val="22"/>
        </w:rPr>
        <w:t>4</w:t>
      </w:r>
      <w:r w:rsidRPr="00F455F4">
        <w:rPr>
          <w:sz w:val="22"/>
          <w:szCs w:val="22"/>
        </w:rPr>
        <w:t>.3.  O contrato deverá ser executado fielmente pelas partes, de acordo com as cláusulas avençadas e as normas da Lei nº 14.133, de 2021 e cada parte responderá pelas consequências de sua inexecução total ou parcial.</w:t>
      </w:r>
    </w:p>
    <w:p w14:paraId="28B5D9AC" w14:textId="77777777" w:rsidR="008D3F56" w:rsidRPr="00F455F4" w:rsidRDefault="008D3F56" w:rsidP="002C5386">
      <w:pPr>
        <w:spacing w:line="360" w:lineRule="auto"/>
        <w:ind w:left="0" w:hanging="2"/>
        <w:jc w:val="both"/>
        <w:rPr>
          <w:sz w:val="22"/>
          <w:szCs w:val="22"/>
        </w:rPr>
      </w:pPr>
    </w:p>
    <w:p w14:paraId="60BB9DC8" w14:textId="61FAA077"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5</w:t>
      </w:r>
      <w:r w:rsidRPr="00F455F4">
        <w:rPr>
          <w:sz w:val="22"/>
          <w:szCs w:val="22"/>
        </w:rPr>
        <w:t>. DA DURAÇÃO DO CONTRATO:</w:t>
      </w:r>
    </w:p>
    <w:p w14:paraId="18A0F559" w14:textId="49E236EB"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5</w:t>
      </w:r>
      <w:r w:rsidRPr="00F455F4">
        <w:rPr>
          <w:sz w:val="22"/>
          <w:szCs w:val="22"/>
        </w:rPr>
        <w:t>.1. Previsão de data em que deve ser assin</w:t>
      </w:r>
      <w:r w:rsidR="003056DB">
        <w:rPr>
          <w:sz w:val="22"/>
          <w:szCs w:val="22"/>
        </w:rPr>
        <w:t>ado o instrumento contratual: 12</w:t>
      </w:r>
      <w:r w:rsidRPr="00F455F4">
        <w:rPr>
          <w:sz w:val="22"/>
          <w:szCs w:val="22"/>
        </w:rPr>
        <w:t>/2024;</w:t>
      </w:r>
    </w:p>
    <w:p w14:paraId="71F11C30" w14:textId="16EB07EE"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5</w:t>
      </w:r>
      <w:r w:rsidRPr="00F455F4">
        <w:rPr>
          <w:sz w:val="22"/>
          <w:szCs w:val="22"/>
        </w:rPr>
        <w:t>.2. Estimada de disponibilização</w:t>
      </w:r>
      <w:r w:rsidR="003056DB">
        <w:rPr>
          <w:sz w:val="22"/>
          <w:szCs w:val="22"/>
        </w:rPr>
        <w:t xml:space="preserve"> do serviço: 12</w:t>
      </w:r>
      <w:r w:rsidRPr="00F455F4">
        <w:rPr>
          <w:sz w:val="22"/>
          <w:szCs w:val="22"/>
        </w:rPr>
        <w:t>/2024</w:t>
      </w:r>
    </w:p>
    <w:p w14:paraId="49D35ADE" w14:textId="717AF06F"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5</w:t>
      </w:r>
      <w:r w:rsidR="003056DB">
        <w:rPr>
          <w:sz w:val="22"/>
          <w:szCs w:val="22"/>
        </w:rPr>
        <w:t>.3. Data início da execução:12</w:t>
      </w:r>
      <w:r w:rsidRPr="00F455F4">
        <w:rPr>
          <w:sz w:val="22"/>
          <w:szCs w:val="22"/>
        </w:rPr>
        <w:t>/2024</w:t>
      </w:r>
    </w:p>
    <w:p w14:paraId="5ACB6B45" w14:textId="33933FFA" w:rsidR="008D3F56" w:rsidRDefault="00F455F4" w:rsidP="00F455F4">
      <w:pPr>
        <w:spacing w:line="360" w:lineRule="auto"/>
        <w:ind w:left="0" w:hanging="2"/>
        <w:jc w:val="both"/>
        <w:rPr>
          <w:sz w:val="22"/>
          <w:szCs w:val="22"/>
        </w:rPr>
      </w:pPr>
      <w:r w:rsidRPr="00F455F4">
        <w:rPr>
          <w:sz w:val="22"/>
          <w:szCs w:val="22"/>
        </w:rPr>
        <w:t>3.</w:t>
      </w:r>
      <w:r w:rsidR="002C2885">
        <w:rPr>
          <w:sz w:val="22"/>
          <w:szCs w:val="22"/>
        </w:rPr>
        <w:t>5</w:t>
      </w:r>
      <w:r w:rsidRPr="00F455F4">
        <w:rPr>
          <w:sz w:val="22"/>
          <w:szCs w:val="22"/>
        </w:rPr>
        <w:t xml:space="preserve">.4. O contrato deverá possuir prazo de validade de </w:t>
      </w:r>
      <w:r w:rsidR="003056DB" w:rsidRPr="003056DB">
        <w:rPr>
          <w:sz w:val="22"/>
          <w:szCs w:val="22"/>
        </w:rPr>
        <w:t>12 (doze) meses, podendo ser prorrogável por iguais e sucessivos períodos, conforme estabelecido na Lei 14.133/2021 e será executado conforme a necessidade dos setores demandantes.</w:t>
      </w:r>
    </w:p>
    <w:p w14:paraId="473FC09F" w14:textId="2CCB162D" w:rsidR="002A694A" w:rsidRPr="00CA55C2" w:rsidRDefault="000B0F00" w:rsidP="00F455F4">
      <w:pPr>
        <w:spacing w:line="360" w:lineRule="auto"/>
        <w:ind w:left="0" w:hanging="2"/>
        <w:jc w:val="both"/>
        <w:rPr>
          <w:rFonts w:eastAsia="Merriweather"/>
          <w:b/>
          <w:sz w:val="22"/>
          <w:szCs w:val="22"/>
        </w:rPr>
      </w:pPr>
      <w:r w:rsidRPr="00CA55C2">
        <w:rPr>
          <w:rFonts w:eastAsia="Merriweather"/>
          <w:b/>
          <w:sz w:val="22"/>
          <w:szCs w:val="22"/>
        </w:rPr>
        <w:t>REQUISITOS DA CONTRATAÇÃO</w:t>
      </w:r>
    </w:p>
    <w:p w14:paraId="73CD8114" w14:textId="55B6BEA8" w:rsidR="002A694A" w:rsidRPr="00CA55C2" w:rsidRDefault="00C24FE1" w:rsidP="00CA55C2">
      <w:pPr>
        <w:spacing w:line="360" w:lineRule="auto"/>
        <w:ind w:left="0" w:hanging="2"/>
        <w:jc w:val="both"/>
        <w:rPr>
          <w:rFonts w:eastAsia="Merriweather"/>
          <w:b/>
          <w:sz w:val="22"/>
          <w:szCs w:val="22"/>
        </w:rPr>
      </w:pPr>
      <w:r>
        <w:rPr>
          <w:rFonts w:eastAsia="Merriweather"/>
          <w:b/>
          <w:sz w:val="22"/>
          <w:szCs w:val="22"/>
        </w:rPr>
        <w:t xml:space="preserve">4.1. </w:t>
      </w:r>
      <w:r w:rsidR="000B0F00" w:rsidRPr="00CA55C2">
        <w:rPr>
          <w:rFonts w:eastAsia="Merriweather"/>
          <w:b/>
          <w:sz w:val="22"/>
          <w:szCs w:val="22"/>
        </w:rPr>
        <w:t>Sustentabilidade:</w:t>
      </w:r>
    </w:p>
    <w:p w14:paraId="2DDDDCFE" w14:textId="5C30B965" w:rsidR="00FB153A" w:rsidRDefault="00FB153A" w:rsidP="00CA55C2">
      <w:pPr>
        <w:spacing w:line="360" w:lineRule="auto"/>
        <w:ind w:left="0" w:hanging="2"/>
        <w:jc w:val="both"/>
        <w:rPr>
          <w:rFonts w:eastAsia="Merriweather"/>
          <w:sz w:val="22"/>
          <w:szCs w:val="22"/>
        </w:rPr>
      </w:pPr>
      <w:r w:rsidRPr="00CA55C2">
        <w:rPr>
          <w:rFonts w:eastAsia="Merriweather"/>
          <w:sz w:val="22"/>
          <w:szCs w:val="22"/>
        </w:rPr>
        <w:t>4.1.1.</w:t>
      </w:r>
      <w:r w:rsidRPr="00CA55C2">
        <w:rPr>
          <w:rFonts w:eastAsia="Merriweather"/>
          <w:sz w:val="22"/>
          <w:szCs w:val="22"/>
        </w:rPr>
        <w:tab/>
        <w:t>Além dos critérios de sustentabilidade eventualmente inseridos na descrição do objeto, devem ser atendidos os seguintes requisitos, que se baseiam no Guia Nacional de Contratações Sustentáveis</w:t>
      </w:r>
      <w:r w:rsidR="00151182">
        <w:rPr>
          <w:rFonts w:eastAsia="Merriweather"/>
          <w:sz w:val="22"/>
          <w:szCs w:val="22"/>
        </w:rPr>
        <w:t>:</w:t>
      </w:r>
    </w:p>
    <w:p w14:paraId="507E5636" w14:textId="77777777" w:rsidR="00151182" w:rsidRPr="00151182" w:rsidRDefault="00151182" w:rsidP="00151182">
      <w:pPr>
        <w:spacing w:line="360" w:lineRule="auto"/>
        <w:ind w:left="0" w:hanging="2"/>
        <w:jc w:val="both"/>
        <w:rPr>
          <w:rFonts w:eastAsia="Merriweather"/>
          <w:sz w:val="22"/>
          <w:szCs w:val="22"/>
        </w:rPr>
      </w:pPr>
      <w:r w:rsidRPr="00151182">
        <w:rPr>
          <w:rFonts w:eastAsia="Merriweather"/>
          <w:sz w:val="22"/>
          <w:szCs w:val="22"/>
        </w:rPr>
        <w:t>a)</w:t>
      </w:r>
      <w:r w:rsidRPr="00151182">
        <w:rPr>
          <w:rFonts w:eastAsia="Merriweather"/>
          <w:sz w:val="22"/>
          <w:szCs w:val="22"/>
        </w:rPr>
        <w:tab/>
        <w:t>Dar preferência a envio de documentos na forma digital, a fim de reduzir a impressão de documentos.</w:t>
      </w:r>
    </w:p>
    <w:p w14:paraId="19BE3886" w14:textId="77777777" w:rsidR="00151182" w:rsidRPr="00151182" w:rsidRDefault="00151182" w:rsidP="00151182">
      <w:pPr>
        <w:spacing w:line="360" w:lineRule="auto"/>
        <w:ind w:left="0" w:hanging="2"/>
        <w:jc w:val="both"/>
        <w:rPr>
          <w:rFonts w:eastAsia="Merriweather"/>
          <w:sz w:val="22"/>
          <w:szCs w:val="22"/>
        </w:rPr>
      </w:pPr>
      <w:r w:rsidRPr="00151182">
        <w:rPr>
          <w:rFonts w:eastAsia="Merriweather"/>
          <w:sz w:val="22"/>
          <w:szCs w:val="22"/>
        </w:rPr>
        <w:t>b)</w:t>
      </w:r>
      <w:r w:rsidRPr="00151182">
        <w:rPr>
          <w:rFonts w:eastAsia="Merriweather"/>
          <w:sz w:val="22"/>
          <w:szCs w:val="22"/>
        </w:rPr>
        <w:tab/>
        <w:t>Em caso de necessidade de envio de documentos à CONTRATANTE, usar preferencialmente a função “duplex” (frente e verso), bem como de papel confeccionado com madeira de origem legal.</w:t>
      </w:r>
    </w:p>
    <w:p w14:paraId="318B3D87" w14:textId="77777777" w:rsidR="00151182" w:rsidRPr="00151182" w:rsidRDefault="00151182" w:rsidP="00151182">
      <w:pPr>
        <w:spacing w:line="360" w:lineRule="auto"/>
        <w:ind w:left="0" w:hanging="2"/>
        <w:jc w:val="both"/>
        <w:rPr>
          <w:rFonts w:eastAsia="Merriweather"/>
          <w:sz w:val="22"/>
          <w:szCs w:val="22"/>
        </w:rPr>
      </w:pPr>
      <w:r w:rsidRPr="00151182">
        <w:rPr>
          <w:rFonts w:eastAsia="Merriweather"/>
          <w:sz w:val="22"/>
          <w:szCs w:val="22"/>
        </w:rPr>
        <w:t>c)</w:t>
      </w:r>
      <w:r w:rsidRPr="00151182">
        <w:rPr>
          <w:rFonts w:eastAsia="Merriweather"/>
          <w:sz w:val="22"/>
          <w:szCs w:val="22"/>
        </w:rPr>
        <w:tab/>
        <w:t>Fornecer aos empregados os equipamentos de segurança necessários para a execução dos serviços, bem como quando de demonstração do modo de utilização para a CONTRATANTE;</w:t>
      </w:r>
    </w:p>
    <w:p w14:paraId="7CE067B4" w14:textId="460BC14B" w:rsidR="00151182" w:rsidRDefault="00151182" w:rsidP="00151182">
      <w:pPr>
        <w:spacing w:line="360" w:lineRule="auto"/>
        <w:ind w:left="0" w:hanging="2"/>
        <w:jc w:val="both"/>
        <w:rPr>
          <w:rFonts w:eastAsia="Merriweather"/>
          <w:sz w:val="22"/>
          <w:szCs w:val="22"/>
        </w:rPr>
      </w:pPr>
      <w:r w:rsidRPr="00151182">
        <w:rPr>
          <w:rFonts w:eastAsia="Merriweather"/>
          <w:sz w:val="22"/>
          <w:szCs w:val="22"/>
        </w:rPr>
        <w:t>d)</w:t>
      </w:r>
      <w:r w:rsidRPr="00151182">
        <w:rPr>
          <w:rFonts w:eastAsia="Merriweather"/>
          <w:sz w:val="22"/>
          <w:szCs w:val="22"/>
        </w:rPr>
        <w:tab/>
        <w:t>Capacitar os funcionários e conscientizá-los sobre a importância da gestão sustentável de resíduos.</w:t>
      </w:r>
    </w:p>
    <w:p w14:paraId="1697F1CD" w14:textId="77777777" w:rsidR="001B3737" w:rsidRPr="001B3737" w:rsidRDefault="001B3737" w:rsidP="001B3737">
      <w:pPr>
        <w:spacing w:line="360" w:lineRule="auto"/>
        <w:ind w:left="0" w:hanging="2"/>
        <w:jc w:val="both"/>
        <w:rPr>
          <w:rFonts w:eastAsia="Merriweather"/>
          <w:sz w:val="22"/>
          <w:szCs w:val="22"/>
        </w:rPr>
      </w:pPr>
      <w:r w:rsidRPr="001B3737">
        <w:rPr>
          <w:rFonts w:eastAsia="Merriweather"/>
          <w:sz w:val="22"/>
          <w:szCs w:val="22"/>
        </w:rPr>
        <w:t>e)</w:t>
      </w:r>
      <w:r w:rsidRPr="001B3737">
        <w:rPr>
          <w:rFonts w:eastAsia="Merriweather"/>
          <w:sz w:val="22"/>
          <w:szCs w:val="22"/>
        </w:rPr>
        <w:tab/>
        <w:t>Implementação de práticas que minimizem impactos ambientais, como reciclagem de cilindros e descarte adequado de materiais.</w:t>
      </w:r>
    </w:p>
    <w:p w14:paraId="5E23F247" w14:textId="77777777" w:rsidR="001B3737" w:rsidRPr="001B3737" w:rsidRDefault="001B3737" w:rsidP="001B3737">
      <w:pPr>
        <w:spacing w:line="360" w:lineRule="auto"/>
        <w:ind w:left="0" w:hanging="2"/>
        <w:jc w:val="both"/>
        <w:rPr>
          <w:rFonts w:eastAsia="Merriweather"/>
          <w:sz w:val="22"/>
          <w:szCs w:val="22"/>
        </w:rPr>
      </w:pPr>
      <w:r w:rsidRPr="001B3737">
        <w:rPr>
          <w:rFonts w:eastAsia="Merriweather"/>
          <w:sz w:val="22"/>
          <w:szCs w:val="22"/>
        </w:rPr>
        <w:t>f)</w:t>
      </w:r>
      <w:r w:rsidRPr="001B3737">
        <w:rPr>
          <w:rFonts w:eastAsia="Merriweather"/>
          <w:sz w:val="22"/>
          <w:szCs w:val="22"/>
        </w:rPr>
        <w:tab/>
        <w:t>Práticas que reduzam os impactos ambientais, incluindo o descarte adequado de cilindros inservíveis.</w:t>
      </w:r>
    </w:p>
    <w:p w14:paraId="24127F76" w14:textId="77777777" w:rsidR="001B3737" w:rsidRPr="001B3737" w:rsidRDefault="001B3737" w:rsidP="001B3737">
      <w:pPr>
        <w:spacing w:line="360" w:lineRule="auto"/>
        <w:ind w:left="0" w:hanging="2"/>
        <w:jc w:val="both"/>
        <w:rPr>
          <w:rFonts w:eastAsia="Merriweather"/>
          <w:sz w:val="22"/>
          <w:szCs w:val="22"/>
        </w:rPr>
      </w:pPr>
      <w:r w:rsidRPr="001B3737">
        <w:rPr>
          <w:rFonts w:eastAsia="Merriweather"/>
          <w:sz w:val="22"/>
          <w:szCs w:val="22"/>
        </w:rPr>
        <w:t>g)</w:t>
      </w:r>
      <w:r w:rsidRPr="001B3737">
        <w:rPr>
          <w:rFonts w:eastAsia="Merriweather"/>
          <w:sz w:val="22"/>
          <w:szCs w:val="22"/>
        </w:rPr>
        <w:tab/>
        <w:t>Implementar práticas e tecnologias que diminuem a quantidade de gases de efeito estufa que a empresa emite, como dióxido de carbono (CO₂), durante suas operações. A "pegada de carbono" é uma medida do impacto ambiental de uma organização em termos de emissões de carbono, e a adoção de tecnologias e processos sustentáveis pode incluir:</w:t>
      </w:r>
    </w:p>
    <w:p w14:paraId="74B09A65" w14:textId="77777777" w:rsidR="001B3737" w:rsidRPr="001B3737" w:rsidRDefault="001B3737" w:rsidP="001B3737">
      <w:pPr>
        <w:spacing w:line="360" w:lineRule="auto"/>
        <w:ind w:left="0" w:hanging="2"/>
        <w:jc w:val="both"/>
        <w:rPr>
          <w:rFonts w:eastAsia="Merriweather"/>
          <w:sz w:val="22"/>
          <w:szCs w:val="22"/>
        </w:rPr>
      </w:pPr>
      <w:r w:rsidRPr="001B3737">
        <w:rPr>
          <w:rFonts w:eastAsia="Merriweather"/>
          <w:sz w:val="22"/>
          <w:szCs w:val="22"/>
        </w:rPr>
        <w:t>h)</w:t>
      </w:r>
      <w:r w:rsidRPr="001B3737">
        <w:rPr>
          <w:rFonts w:eastAsia="Merriweather"/>
          <w:sz w:val="22"/>
          <w:szCs w:val="22"/>
        </w:rPr>
        <w:tab/>
        <w:t>Uso de fontes de energia renovável (como solar ou eólica).</w:t>
      </w:r>
    </w:p>
    <w:p w14:paraId="36200E4D" w14:textId="77777777" w:rsidR="001B3737" w:rsidRPr="001B3737" w:rsidRDefault="001B3737" w:rsidP="001B3737">
      <w:pPr>
        <w:spacing w:line="360" w:lineRule="auto"/>
        <w:ind w:left="0" w:hanging="2"/>
        <w:jc w:val="both"/>
        <w:rPr>
          <w:rFonts w:eastAsia="Merriweather"/>
          <w:sz w:val="22"/>
          <w:szCs w:val="22"/>
        </w:rPr>
      </w:pPr>
      <w:r w:rsidRPr="001B3737">
        <w:rPr>
          <w:rFonts w:eastAsia="Merriweather"/>
          <w:sz w:val="22"/>
          <w:szCs w:val="22"/>
        </w:rPr>
        <w:t>i)</w:t>
      </w:r>
      <w:r w:rsidRPr="001B3737">
        <w:rPr>
          <w:rFonts w:eastAsia="Merriweather"/>
          <w:sz w:val="22"/>
          <w:szCs w:val="22"/>
        </w:rPr>
        <w:tab/>
        <w:t>Eficiência energética em equipamentos e processos.</w:t>
      </w:r>
    </w:p>
    <w:p w14:paraId="06D17253" w14:textId="77777777" w:rsidR="001B3737" w:rsidRPr="001B3737" w:rsidRDefault="001B3737" w:rsidP="001B3737">
      <w:pPr>
        <w:spacing w:line="360" w:lineRule="auto"/>
        <w:ind w:left="0" w:hanging="2"/>
        <w:jc w:val="both"/>
        <w:rPr>
          <w:rFonts w:eastAsia="Merriweather"/>
          <w:sz w:val="22"/>
          <w:szCs w:val="22"/>
        </w:rPr>
      </w:pPr>
      <w:r w:rsidRPr="001B3737">
        <w:rPr>
          <w:rFonts w:eastAsia="Merriweather"/>
          <w:sz w:val="22"/>
          <w:szCs w:val="22"/>
        </w:rPr>
        <w:t>j)</w:t>
      </w:r>
      <w:r w:rsidRPr="001B3737">
        <w:rPr>
          <w:rFonts w:eastAsia="Merriweather"/>
          <w:sz w:val="22"/>
          <w:szCs w:val="22"/>
        </w:rPr>
        <w:tab/>
        <w:t>Redução de desperdícios e otimização de recursos.</w:t>
      </w:r>
    </w:p>
    <w:p w14:paraId="4C03240D" w14:textId="2C1B7F2B" w:rsidR="001B3737" w:rsidRDefault="001B3737" w:rsidP="001B3737">
      <w:pPr>
        <w:spacing w:line="360" w:lineRule="auto"/>
        <w:ind w:left="0" w:hanging="2"/>
        <w:jc w:val="both"/>
        <w:rPr>
          <w:rFonts w:eastAsia="Merriweather"/>
          <w:sz w:val="22"/>
          <w:szCs w:val="22"/>
        </w:rPr>
      </w:pPr>
      <w:r w:rsidRPr="001B3737">
        <w:rPr>
          <w:rFonts w:eastAsia="Merriweather"/>
          <w:sz w:val="22"/>
          <w:szCs w:val="22"/>
        </w:rPr>
        <w:t>k)</w:t>
      </w:r>
      <w:r w:rsidRPr="001B3737">
        <w:rPr>
          <w:rFonts w:eastAsia="Merriweather"/>
          <w:sz w:val="22"/>
          <w:szCs w:val="22"/>
        </w:rPr>
        <w:tab/>
        <w:t>Implementação de práticas de transporte e logística mais ecológicas.</w:t>
      </w:r>
    </w:p>
    <w:p w14:paraId="000547EE" w14:textId="77777777" w:rsidR="00151182" w:rsidRPr="00CA55C2" w:rsidRDefault="00151182" w:rsidP="00CA55C2">
      <w:pPr>
        <w:spacing w:line="360" w:lineRule="auto"/>
        <w:ind w:left="0" w:hanging="2"/>
        <w:jc w:val="both"/>
        <w:rPr>
          <w:rFonts w:eastAsia="Merriweather"/>
          <w:sz w:val="22"/>
          <w:szCs w:val="22"/>
        </w:rPr>
      </w:pPr>
    </w:p>
    <w:p w14:paraId="25E93C23" w14:textId="77777777" w:rsidR="00583504" w:rsidRPr="00CA55C2" w:rsidRDefault="00583504" w:rsidP="00CA55C2">
      <w:pPr>
        <w:spacing w:line="360" w:lineRule="auto"/>
        <w:ind w:left="0" w:hanging="2"/>
        <w:jc w:val="both"/>
        <w:rPr>
          <w:rFonts w:eastAsia="Merriweather"/>
          <w:b/>
          <w:sz w:val="22"/>
          <w:szCs w:val="22"/>
        </w:rPr>
      </w:pPr>
      <w:r w:rsidRPr="00CA55C2">
        <w:rPr>
          <w:rFonts w:eastAsia="Merriweather"/>
          <w:b/>
          <w:sz w:val="22"/>
          <w:szCs w:val="22"/>
        </w:rPr>
        <w:t>Subcontratação</w:t>
      </w:r>
    </w:p>
    <w:p w14:paraId="7FB4D0FE" w14:textId="44D5F46F" w:rsidR="00583504" w:rsidRPr="00CA55C2" w:rsidRDefault="00583504" w:rsidP="00CA55C2">
      <w:pPr>
        <w:spacing w:line="360" w:lineRule="auto"/>
        <w:ind w:left="0" w:hanging="2"/>
        <w:jc w:val="both"/>
        <w:rPr>
          <w:rFonts w:eastAsia="Merriweather"/>
          <w:sz w:val="22"/>
          <w:szCs w:val="22"/>
        </w:rPr>
      </w:pPr>
      <w:r w:rsidRPr="00CA55C2">
        <w:rPr>
          <w:rFonts w:eastAsia="Merriweather"/>
          <w:sz w:val="22"/>
          <w:szCs w:val="22"/>
        </w:rPr>
        <w:t>4.</w:t>
      </w:r>
      <w:r w:rsidR="00C24FE1">
        <w:rPr>
          <w:rFonts w:eastAsia="Merriweather"/>
          <w:sz w:val="22"/>
          <w:szCs w:val="22"/>
        </w:rPr>
        <w:t>2</w:t>
      </w:r>
      <w:r w:rsidRPr="00CA55C2">
        <w:rPr>
          <w:rFonts w:eastAsia="Merriweather"/>
          <w:sz w:val="22"/>
          <w:szCs w:val="22"/>
        </w:rPr>
        <w:t>. É vedada a subcontratação completa ou da parcela principal do objeto da contratação</w:t>
      </w:r>
    </w:p>
    <w:p w14:paraId="05C0E0FB" w14:textId="77777777" w:rsidR="00583504" w:rsidRPr="00CA55C2" w:rsidRDefault="00583504" w:rsidP="00CA55C2">
      <w:pPr>
        <w:spacing w:line="360" w:lineRule="auto"/>
        <w:ind w:left="0" w:hanging="2"/>
        <w:jc w:val="both"/>
        <w:rPr>
          <w:rFonts w:eastAsia="Merriweather"/>
          <w:b/>
          <w:sz w:val="22"/>
          <w:szCs w:val="22"/>
        </w:rPr>
      </w:pPr>
      <w:r w:rsidRPr="00CA55C2">
        <w:rPr>
          <w:rFonts w:eastAsia="Merriweather"/>
          <w:b/>
          <w:sz w:val="22"/>
          <w:szCs w:val="22"/>
        </w:rPr>
        <w:t xml:space="preserve">Garantia da contratação </w:t>
      </w:r>
    </w:p>
    <w:p w14:paraId="0002DF37" w14:textId="3EDA4A32" w:rsidR="00F30B35" w:rsidRDefault="00583504" w:rsidP="00CA55C2">
      <w:pPr>
        <w:spacing w:line="360" w:lineRule="auto"/>
        <w:ind w:left="0" w:hanging="2"/>
        <w:jc w:val="both"/>
        <w:rPr>
          <w:rFonts w:eastAsia="Merriweather"/>
          <w:sz w:val="22"/>
          <w:szCs w:val="22"/>
        </w:rPr>
      </w:pPr>
      <w:r w:rsidRPr="00CA55C2">
        <w:rPr>
          <w:rFonts w:eastAsia="Merriweather"/>
          <w:sz w:val="22"/>
          <w:szCs w:val="22"/>
        </w:rPr>
        <w:t>4.</w:t>
      </w:r>
      <w:r w:rsidR="00C24FE1">
        <w:rPr>
          <w:rFonts w:eastAsia="Merriweather"/>
          <w:sz w:val="22"/>
          <w:szCs w:val="22"/>
        </w:rPr>
        <w:t>3</w:t>
      </w:r>
      <w:r w:rsidRPr="00CA55C2">
        <w:rPr>
          <w:rFonts w:eastAsia="Merriweather"/>
          <w:sz w:val="22"/>
          <w:szCs w:val="22"/>
        </w:rPr>
        <w:t>. Não haverá exigência da garantia da contratação dos</w:t>
      </w:r>
      <w:hyperlink r:id="rId9" w:anchor="art96">
        <w:r w:rsidRPr="00CA55C2">
          <w:rPr>
            <w:rFonts w:eastAsia="Merriweather"/>
            <w:sz w:val="22"/>
            <w:szCs w:val="22"/>
          </w:rPr>
          <w:t xml:space="preserve"> </w:t>
        </w:r>
      </w:hyperlink>
      <w:hyperlink r:id="rId10" w:anchor="art96">
        <w:r w:rsidRPr="00CA55C2">
          <w:rPr>
            <w:rFonts w:eastAsia="Merriweather"/>
            <w:sz w:val="22"/>
            <w:szCs w:val="22"/>
          </w:rPr>
          <w:t>artigos 96 e seguintes da Lei nº 14.133, de 2021</w:t>
        </w:r>
      </w:hyperlink>
      <w:r w:rsidRPr="00CA55C2">
        <w:rPr>
          <w:rFonts w:eastAsia="Merriweather"/>
          <w:sz w:val="22"/>
          <w:szCs w:val="22"/>
        </w:rPr>
        <w:t>.</w:t>
      </w:r>
    </w:p>
    <w:p w14:paraId="6F0A53D6" w14:textId="77777777" w:rsidR="00D448F9" w:rsidRPr="00CA55C2" w:rsidRDefault="00D448F9" w:rsidP="00CA55C2">
      <w:pPr>
        <w:spacing w:line="360" w:lineRule="auto"/>
        <w:ind w:left="0" w:hanging="2"/>
        <w:jc w:val="both"/>
        <w:rPr>
          <w:rFonts w:eastAsia="Merriweather"/>
          <w:sz w:val="22"/>
          <w:szCs w:val="22"/>
        </w:rPr>
      </w:pPr>
    </w:p>
    <w:p w14:paraId="0939EE17" w14:textId="77777777" w:rsidR="002A694A" w:rsidRPr="00CA55C2" w:rsidRDefault="000B0F00" w:rsidP="00CA55C2">
      <w:pPr>
        <w:spacing w:line="360" w:lineRule="auto"/>
        <w:ind w:left="0" w:hanging="2"/>
        <w:jc w:val="both"/>
        <w:rPr>
          <w:rFonts w:eastAsia="Merriweather"/>
          <w:sz w:val="22"/>
          <w:szCs w:val="22"/>
        </w:rPr>
      </w:pPr>
      <w:r w:rsidRPr="00CA55C2">
        <w:rPr>
          <w:rFonts w:eastAsia="Merriweather"/>
          <w:b/>
          <w:sz w:val="22"/>
          <w:szCs w:val="22"/>
        </w:rPr>
        <w:t xml:space="preserve">5. </w:t>
      </w:r>
      <w:r w:rsidRPr="00534A4E">
        <w:rPr>
          <w:rFonts w:eastAsia="Merriweather"/>
          <w:b/>
          <w:sz w:val="22"/>
          <w:szCs w:val="22"/>
        </w:rPr>
        <w:t>MODELO DE EXECUÇÃO DO OBJETO</w:t>
      </w:r>
      <w:r w:rsidRPr="00CA55C2">
        <w:rPr>
          <w:rFonts w:eastAsia="Merriweather"/>
          <w:sz w:val="22"/>
          <w:szCs w:val="22"/>
        </w:rPr>
        <w:t xml:space="preserve"> </w:t>
      </w:r>
    </w:p>
    <w:p w14:paraId="0E6FA92C" w14:textId="77777777" w:rsidR="002A694A" w:rsidRPr="00CA55C2" w:rsidRDefault="000B0F00" w:rsidP="00CA55C2">
      <w:pPr>
        <w:spacing w:line="360" w:lineRule="auto"/>
        <w:ind w:left="0" w:hanging="2"/>
        <w:jc w:val="both"/>
        <w:rPr>
          <w:rFonts w:eastAsia="Merriweather"/>
          <w:sz w:val="22"/>
          <w:szCs w:val="22"/>
        </w:rPr>
      </w:pPr>
      <w:r w:rsidRPr="00CA55C2">
        <w:rPr>
          <w:rFonts w:eastAsia="Merriweather"/>
          <w:sz w:val="22"/>
          <w:szCs w:val="22"/>
        </w:rPr>
        <w:t>Condições de Entrega</w:t>
      </w:r>
    </w:p>
    <w:p w14:paraId="6CB9C2DD" w14:textId="19954C4F" w:rsidR="00DE5CB3" w:rsidRDefault="000B0F00" w:rsidP="00CA55C2">
      <w:pPr>
        <w:spacing w:line="360" w:lineRule="auto"/>
        <w:ind w:left="0" w:hanging="2"/>
        <w:jc w:val="both"/>
        <w:rPr>
          <w:rFonts w:eastAsia="Merriweather"/>
          <w:sz w:val="22"/>
          <w:szCs w:val="22"/>
        </w:rPr>
      </w:pPr>
      <w:r w:rsidRPr="00CA55C2">
        <w:rPr>
          <w:rFonts w:eastAsia="Merriweather"/>
          <w:sz w:val="22"/>
          <w:szCs w:val="22"/>
        </w:rPr>
        <w:t xml:space="preserve">5.1. </w:t>
      </w:r>
      <w:r w:rsidR="00DE5CB3" w:rsidRPr="00CA55C2">
        <w:rPr>
          <w:rFonts w:eastAsia="Merriweather"/>
          <w:sz w:val="22"/>
          <w:szCs w:val="22"/>
        </w:rPr>
        <w:t xml:space="preserve"> </w:t>
      </w:r>
      <w:r w:rsidR="00534A4E">
        <w:rPr>
          <w:sz w:val="22"/>
          <w:szCs w:val="22"/>
        </w:rPr>
        <w:t>A</w:t>
      </w:r>
      <w:r w:rsidR="00534A4E" w:rsidRPr="0046357C">
        <w:rPr>
          <w:sz w:val="22"/>
          <w:szCs w:val="22"/>
        </w:rPr>
        <w:t xml:space="preserve"> empresa deverá recolher o cilindro da unidade solicitante e devolvê-lo recarregado no prazo máximo de 5 dias úteis, considerando que os cilindros são registrados como patrimônio público.</w:t>
      </w:r>
    </w:p>
    <w:p w14:paraId="0E698CD9" w14:textId="3EE4D9B0" w:rsidR="00034ADC" w:rsidRDefault="00034ADC" w:rsidP="00CA55C2">
      <w:pPr>
        <w:spacing w:line="360" w:lineRule="auto"/>
        <w:ind w:left="0" w:hanging="2"/>
        <w:jc w:val="both"/>
        <w:rPr>
          <w:rFonts w:eastAsia="Merriweather"/>
          <w:sz w:val="22"/>
          <w:szCs w:val="22"/>
        </w:rPr>
      </w:pPr>
      <w:r>
        <w:rPr>
          <w:rFonts w:eastAsia="Merriweather"/>
          <w:sz w:val="22"/>
          <w:szCs w:val="22"/>
        </w:rPr>
        <w:t xml:space="preserve">5.2. </w:t>
      </w:r>
      <w:r w:rsidR="00534A4E" w:rsidRPr="00534A4E">
        <w:rPr>
          <w:rFonts w:eastAsia="Merriweather"/>
          <w:sz w:val="22"/>
          <w:szCs w:val="22"/>
        </w:rPr>
        <w:t>É de competência do contratante encaminhar para recarga os cilindros aptos e com validade vigente, garantindo a segurança e a eficácia do oxigênio medicinal</w:t>
      </w:r>
      <w:r w:rsidR="00534A4E">
        <w:rPr>
          <w:rFonts w:eastAsia="Merriweather"/>
          <w:sz w:val="22"/>
          <w:szCs w:val="22"/>
        </w:rPr>
        <w:t>.</w:t>
      </w:r>
    </w:p>
    <w:p w14:paraId="1D9C3568" w14:textId="4BB8A181" w:rsidR="00534A4E" w:rsidRDefault="00034ADC" w:rsidP="00534A4E">
      <w:pPr>
        <w:spacing w:line="360" w:lineRule="auto"/>
        <w:ind w:left="0" w:hanging="2"/>
        <w:jc w:val="both"/>
        <w:rPr>
          <w:sz w:val="22"/>
          <w:szCs w:val="22"/>
        </w:rPr>
      </w:pPr>
      <w:r>
        <w:rPr>
          <w:rFonts w:eastAsia="Merriweather"/>
          <w:sz w:val="22"/>
          <w:szCs w:val="22"/>
        </w:rPr>
        <w:t>5.</w:t>
      </w:r>
      <w:r w:rsidR="00556D74">
        <w:rPr>
          <w:rFonts w:eastAsia="Merriweather"/>
          <w:sz w:val="22"/>
          <w:szCs w:val="22"/>
        </w:rPr>
        <w:t>3</w:t>
      </w:r>
      <w:r>
        <w:rPr>
          <w:rFonts w:eastAsia="Merriweather"/>
          <w:sz w:val="22"/>
          <w:szCs w:val="22"/>
        </w:rPr>
        <w:t xml:space="preserve">. </w:t>
      </w:r>
      <w:r w:rsidR="00534A4E">
        <w:rPr>
          <w:sz w:val="22"/>
          <w:szCs w:val="22"/>
        </w:rPr>
        <w:t>A empresa deverá entregar o serviço nos seguintes endereços: Rua Prefeito José Mário Junqueira, número 661, Centro, Bandeirantes-</w:t>
      </w:r>
      <w:proofErr w:type="spellStart"/>
      <w:r w:rsidR="00534A4E">
        <w:rPr>
          <w:sz w:val="22"/>
          <w:szCs w:val="22"/>
        </w:rPr>
        <w:t>Pr</w:t>
      </w:r>
      <w:proofErr w:type="spellEnd"/>
      <w:r w:rsidR="00534A4E">
        <w:rPr>
          <w:sz w:val="22"/>
          <w:szCs w:val="22"/>
        </w:rPr>
        <w:t xml:space="preserve">, </w:t>
      </w:r>
      <w:r w:rsidR="00534A4E" w:rsidRPr="00F2294C">
        <w:rPr>
          <w:sz w:val="22"/>
          <w:szCs w:val="22"/>
        </w:rPr>
        <w:t xml:space="preserve">Avenida </w:t>
      </w:r>
      <w:proofErr w:type="spellStart"/>
      <w:r w:rsidR="00534A4E" w:rsidRPr="00F2294C">
        <w:rPr>
          <w:sz w:val="22"/>
          <w:szCs w:val="22"/>
        </w:rPr>
        <w:t>Edelina</w:t>
      </w:r>
      <w:proofErr w:type="spellEnd"/>
      <w:r w:rsidR="00534A4E" w:rsidRPr="00F2294C">
        <w:rPr>
          <w:sz w:val="22"/>
          <w:szCs w:val="22"/>
        </w:rPr>
        <w:t xml:space="preserve"> </w:t>
      </w:r>
      <w:proofErr w:type="spellStart"/>
      <w:r w:rsidR="00534A4E" w:rsidRPr="00F2294C">
        <w:rPr>
          <w:sz w:val="22"/>
          <w:szCs w:val="22"/>
        </w:rPr>
        <w:t>Meneghel</w:t>
      </w:r>
      <w:proofErr w:type="spellEnd"/>
      <w:r w:rsidR="00534A4E" w:rsidRPr="00F2294C">
        <w:rPr>
          <w:sz w:val="22"/>
          <w:szCs w:val="22"/>
        </w:rPr>
        <w:t xml:space="preserve"> </w:t>
      </w:r>
      <w:proofErr w:type="spellStart"/>
      <w:r w:rsidR="00534A4E" w:rsidRPr="00F2294C">
        <w:rPr>
          <w:sz w:val="22"/>
          <w:szCs w:val="22"/>
        </w:rPr>
        <w:t>Rando</w:t>
      </w:r>
      <w:proofErr w:type="spellEnd"/>
      <w:r w:rsidR="00534A4E" w:rsidRPr="00F2294C">
        <w:rPr>
          <w:sz w:val="22"/>
          <w:szCs w:val="22"/>
        </w:rPr>
        <w:t>, número 375, Bandeirantes -Paraná, ou de acordo com solicitação de fornecimento/empenho</w:t>
      </w:r>
      <w:r w:rsidR="00534A4E">
        <w:rPr>
          <w:sz w:val="22"/>
          <w:szCs w:val="22"/>
        </w:rPr>
        <w:t>.</w:t>
      </w:r>
    </w:p>
    <w:p w14:paraId="2850AED0" w14:textId="16BC334F" w:rsidR="00556D74" w:rsidRDefault="00556D74" w:rsidP="00A65D22">
      <w:pPr>
        <w:spacing w:line="360" w:lineRule="auto"/>
        <w:ind w:left="0" w:hanging="2"/>
        <w:jc w:val="both"/>
        <w:rPr>
          <w:rFonts w:eastAsia="Merriweather"/>
          <w:sz w:val="22"/>
          <w:szCs w:val="22"/>
        </w:rPr>
      </w:pPr>
      <w:r>
        <w:rPr>
          <w:rFonts w:eastAsia="Merriweather"/>
          <w:sz w:val="22"/>
          <w:szCs w:val="22"/>
        </w:rPr>
        <w:t xml:space="preserve">5.5. </w:t>
      </w:r>
      <w:r w:rsidR="00AF7847" w:rsidRPr="00AF7847">
        <w:rPr>
          <w:rFonts w:eastAsia="Merriweather"/>
          <w:sz w:val="22"/>
          <w:szCs w:val="22"/>
        </w:rPr>
        <w:t xml:space="preserve">Cumpre esclarecer que os pedidos serão feitos em etapas, </w:t>
      </w:r>
      <w:r w:rsidR="00A65D22">
        <w:rPr>
          <w:rFonts w:eastAsia="Merriweather"/>
          <w:sz w:val="22"/>
          <w:szCs w:val="22"/>
        </w:rPr>
        <w:t>à</w:t>
      </w:r>
      <w:r w:rsidR="00AF7847" w:rsidRPr="00AF7847">
        <w:rPr>
          <w:rFonts w:eastAsia="Merriweather"/>
          <w:sz w:val="22"/>
          <w:szCs w:val="22"/>
        </w:rPr>
        <w:t xml:space="preserve"> medida em que os oxigênios</w:t>
      </w:r>
      <w:r w:rsidR="00A65D22">
        <w:rPr>
          <w:rFonts w:eastAsia="Merriweather"/>
          <w:sz w:val="22"/>
          <w:szCs w:val="22"/>
        </w:rPr>
        <w:t xml:space="preserve"> </w:t>
      </w:r>
      <w:r w:rsidR="00AF7847" w:rsidRPr="00AF7847">
        <w:rPr>
          <w:rFonts w:eastAsia="Merriweather"/>
          <w:sz w:val="22"/>
          <w:szCs w:val="22"/>
        </w:rPr>
        <w:t>forem se esgotando, observando-se que somente serão pagas as recargas que vierem a ser</w:t>
      </w:r>
      <w:r w:rsidR="00A65D22">
        <w:rPr>
          <w:rFonts w:eastAsia="Merriweather"/>
          <w:sz w:val="22"/>
          <w:szCs w:val="22"/>
        </w:rPr>
        <w:t xml:space="preserve"> </w:t>
      </w:r>
      <w:r w:rsidR="00AF7847" w:rsidRPr="00AF7847">
        <w:rPr>
          <w:rFonts w:eastAsia="Merriweather"/>
          <w:sz w:val="22"/>
          <w:szCs w:val="22"/>
        </w:rPr>
        <w:t>solicitadas e efetivamente fornecidas</w:t>
      </w:r>
      <w:r w:rsidR="00AF7847">
        <w:rPr>
          <w:rFonts w:eastAsia="Merriweather"/>
          <w:sz w:val="22"/>
          <w:szCs w:val="22"/>
        </w:rPr>
        <w:t>.</w:t>
      </w:r>
    </w:p>
    <w:p w14:paraId="788B22D2" w14:textId="1D9225DF" w:rsidR="00D219C3" w:rsidRDefault="00D219C3" w:rsidP="00AF2025">
      <w:pPr>
        <w:spacing w:line="360" w:lineRule="auto"/>
        <w:ind w:left="0" w:hanging="2"/>
        <w:jc w:val="both"/>
        <w:rPr>
          <w:rFonts w:eastAsia="Merriweather"/>
          <w:sz w:val="22"/>
          <w:szCs w:val="22"/>
        </w:rPr>
      </w:pPr>
      <w:r>
        <w:rPr>
          <w:rFonts w:eastAsia="Merriweather"/>
          <w:sz w:val="22"/>
          <w:szCs w:val="22"/>
        </w:rPr>
        <w:t>5.</w:t>
      </w:r>
      <w:r w:rsidR="00DF148E">
        <w:rPr>
          <w:rFonts w:eastAsia="Merriweather"/>
          <w:sz w:val="22"/>
          <w:szCs w:val="22"/>
        </w:rPr>
        <w:t>6</w:t>
      </w:r>
      <w:r>
        <w:rPr>
          <w:rFonts w:eastAsia="Merriweather"/>
          <w:sz w:val="22"/>
          <w:szCs w:val="22"/>
        </w:rPr>
        <w:t xml:space="preserve">. </w:t>
      </w:r>
      <w:r w:rsidR="00AF7847" w:rsidRPr="00AF7847">
        <w:rPr>
          <w:rFonts w:eastAsia="Merriweather"/>
          <w:sz w:val="22"/>
          <w:szCs w:val="22"/>
        </w:rPr>
        <w:t>A entrega do oxigênio medicinal deverá ser de responsabilidade da empresa contratada, devendo ser feita em veículos apropriados (conforme código de trânsito brasileiro), e em caso de impossibilidade de entrega (problemas mecânicos com veículo de transporte), a contratada deverá informar ao fiscal do contrato com antecedência, e providenciar forma de entrega alternativa, visando cumprir o termo de agendamento de entrega.</w:t>
      </w:r>
      <w:r w:rsidR="00AF7847">
        <w:rPr>
          <w:rFonts w:eastAsia="Merriweather"/>
          <w:sz w:val="22"/>
          <w:szCs w:val="22"/>
        </w:rPr>
        <w:t xml:space="preserve"> </w:t>
      </w:r>
    </w:p>
    <w:p w14:paraId="7EF07319" w14:textId="77777777" w:rsidR="00AF7847" w:rsidRPr="00AF7847" w:rsidRDefault="00A44941" w:rsidP="00AF7847">
      <w:pPr>
        <w:spacing w:line="360" w:lineRule="auto"/>
        <w:ind w:left="0" w:hanging="2"/>
        <w:jc w:val="both"/>
        <w:rPr>
          <w:rFonts w:eastAsia="Merriweather"/>
          <w:sz w:val="22"/>
          <w:szCs w:val="22"/>
        </w:rPr>
      </w:pPr>
      <w:r>
        <w:rPr>
          <w:rFonts w:eastAsia="Merriweather"/>
          <w:sz w:val="22"/>
          <w:szCs w:val="22"/>
        </w:rPr>
        <w:t>5.</w:t>
      </w:r>
      <w:r w:rsidR="00DF148E">
        <w:rPr>
          <w:rFonts w:eastAsia="Merriweather"/>
          <w:sz w:val="22"/>
          <w:szCs w:val="22"/>
        </w:rPr>
        <w:t>7</w:t>
      </w:r>
      <w:r>
        <w:rPr>
          <w:rFonts w:eastAsia="Merriweather"/>
          <w:sz w:val="22"/>
          <w:szCs w:val="22"/>
        </w:rPr>
        <w:t xml:space="preserve">. </w:t>
      </w:r>
      <w:r w:rsidR="00AF7847" w:rsidRPr="00AF7847">
        <w:rPr>
          <w:rFonts w:eastAsia="Merriweather"/>
          <w:sz w:val="22"/>
          <w:szCs w:val="22"/>
        </w:rPr>
        <w:t>Os objetos a serem entregues deverão ser fabricados de acordo com as normas técnicas</w:t>
      </w:r>
    </w:p>
    <w:p w14:paraId="0F4D64E2" w14:textId="6B6EB6B6" w:rsidR="00A44941" w:rsidRDefault="00AF7847" w:rsidP="00AF7847">
      <w:pPr>
        <w:spacing w:line="360" w:lineRule="auto"/>
        <w:ind w:left="0" w:hanging="2"/>
        <w:jc w:val="both"/>
        <w:rPr>
          <w:rFonts w:eastAsia="Merriweather"/>
          <w:sz w:val="22"/>
          <w:szCs w:val="22"/>
        </w:rPr>
      </w:pPr>
      <w:r w:rsidRPr="00AF7847">
        <w:rPr>
          <w:rFonts w:eastAsia="Merriweather"/>
          <w:sz w:val="22"/>
          <w:szCs w:val="22"/>
        </w:rPr>
        <w:t>em vigor e legislação pertinente.</w:t>
      </w:r>
      <w:r w:rsidR="00A44941">
        <w:rPr>
          <w:rFonts w:eastAsia="Merriweather"/>
          <w:sz w:val="22"/>
          <w:szCs w:val="22"/>
        </w:rPr>
        <w:t xml:space="preserve"> </w:t>
      </w:r>
    </w:p>
    <w:p w14:paraId="140BD5B4" w14:textId="232C534B" w:rsidR="00A44941" w:rsidRDefault="00A44941" w:rsidP="00AF2025">
      <w:pPr>
        <w:spacing w:line="360" w:lineRule="auto"/>
        <w:ind w:left="0" w:hanging="2"/>
        <w:jc w:val="both"/>
        <w:rPr>
          <w:rFonts w:eastAsia="Merriweather"/>
          <w:sz w:val="22"/>
          <w:szCs w:val="22"/>
        </w:rPr>
      </w:pPr>
      <w:r>
        <w:rPr>
          <w:rFonts w:eastAsia="Merriweather"/>
          <w:sz w:val="22"/>
          <w:szCs w:val="22"/>
        </w:rPr>
        <w:t>5.</w:t>
      </w:r>
      <w:r w:rsidR="00DF148E">
        <w:rPr>
          <w:rFonts w:eastAsia="Merriweather"/>
          <w:sz w:val="22"/>
          <w:szCs w:val="22"/>
        </w:rPr>
        <w:t>8</w:t>
      </w:r>
      <w:r>
        <w:rPr>
          <w:rFonts w:eastAsia="Merriweather"/>
          <w:sz w:val="22"/>
          <w:szCs w:val="22"/>
        </w:rPr>
        <w:t xml:space="preserve">. </w:t>
      </w:r>
      <w:r w:rsidR="00AF7847" w:rsidRPr="00AF7847">
        <w:rPr>
          <w:rFonts w:eastAsia="Merriweather"/>
          <w:sz w:val="22"/>
          <w:szCs w:val="22"/>
        </w:rPr>
        <w:t>As despesas decorrentes de frete e transporte, descarregamento do produto no local designado, e quaisquer outras despesas adicionais que incidam direta e indiretamente sobre a perfeita e integral execução do objeto, ora contratado, correrão por conta e risco exclusivo da empresa vencedora, sem a inclusão posterior de qualquer custo adicional, além daqueles apresentados na proposta de preços.</w:t>
      </w:r>
      <w:r w:rsidR="00AF7847">
        <w:rPr>
          <w:rFonts w:eastAsia="Merriweather"/>
          <w:sz w:val="22"/>
          <w:szCs w:val="22"/>
        </w:rPr>
        <w:t xml:space="preserve"> </w:t>
      </w:r>
    </w:p>
    <w:p w14:paraId="11583D78" w14:textId="77777777" w:rsidR="003508B9" w:rsidRPr="00CA55C2" w:rsidRDefault="003508B9" w:rsidP="00AF7847">
      <w:pPr>
        <w:spacing w:line="360" w:lineRule="auto"/>
        <w:ind w:leftChars="0" w:left="0" w:firstLineChars="0" w:firstLine="0"/>
        <w:jc w:val="both"/>
        <w:rPr>
          <w:rFonts w:eastAsia="Merriweather"/>
          <w:sz w:val="22"/>
          <w:szCs w:val="22"/>
        </w:rPr>
      </w:pPr>
    </w:p>
    <w:p w14:paraId="4681EC15" w14:textId="77777777" w:rsidR="002A694A" w:rsidRDefault="000B0F00" w:rsidP="00CA55C2">
      <w:pPr>
        <w:spacing w:line="360" w:lineRule="auto"/>
        <w:ind w:left="0" w:hanging="2"/>
        <w:jc w:val="both"/>
        <w:rPr>
          <w:rFonts w:eastAsia="Merriweather"/>
          <w:b/>
          <w:sz w:val="22"/>
          <w:szCs w:val="22"/>
        </w:rPr>
      </w:pPr>
      <w:r w:rsidRPr="00CA55C2">
        <w:rPr>
          <w:rFonts w:eastAsia="Merriweather"/>
          <w:b/>
          <w:sz w:val="22"/>
          <w:szCs w:val="22"/>
        </w:rPr>
        <w:t>6. MODELO DE GESTÃO DO CONTRATO</w:t>
      </w:r>
    </w:p>
    <w:p w14:paraId="23A376B6"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7.1. O contrato deverá ser executado fielmente pelas partes, de acordo com as cláusulas avençadas e as normas da Lei nº 14.133, de 1º de abril de 2021, e cada parte responderá pelas consequências de sua inexecução total ou parcial.</w:t>
      </w:r>
    </w:p>
    <w:p w14:paraId="510DDDBD"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7.2. Em caso de impedimento, ordem de paralisação ou suspensão do contrato, o cronograma de execução será prorrogado automaticamente pelo tempo correspondente, anotadas tais circunstâncias mediante simples apostila.</w:t>
      </w:r>
    </w:p>
    <w:p w14:paraId="1C00694A"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7.3. As comunicações entre o órgão ou entidade e a contratada devem ser realizadas por escrito sempre que o ato exigir tal formalidade, admitindo-se o uso de mensagem eletrônica para esse fim.</w:t>
      </w:r>
    </w:p>
    <w:p w14:paraId="56D3F640"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7.4. O órgão ou entidade poderá convocar representante da empresa para adoção de providências que devam ser cumpridas de imediato.</w:t>
      </w:r>
    </w:p>
    <w:p w14:paraId="1C9AE233"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7.5. Após a assinatura do contrato ou instrumento equivalente</w:t>
      </w:r>
      <w:r w:rsidRPr="00975FF4">
        <w:rPr>
          <w:rFonts w:eastAsia="Merriweather"/>
          <w:strike/>
          <w:sz w:val="22"/>
          <w:szCs w:val="22"/>
        </w:rPr>
        <w:t>,</w:t>
      </w:r>
      <w:r w:rsidRPr="00975FF4">
        <w:rPr>
          <w:rFonts w:eastAsia="Merriweather"/>
          <w:sz w:val="22"/>
          <w:szCs w:val="22"/>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7CE4760C"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7.6. A execução do contrato deverá ser acompanhada e fiscalizada pelo(s) fiscal(</w:t>
      </w:r>
      <w:proofErr w:type="spellStart"/>
      <w:r w:rsidRPr="00975FF4">
        <w:rPr>
          <w:rFonts w:eastAsia="Merriweather"/>
          <w:sz w:val="22"/>
          <w:szCs w:val="22"/>
        </w:rPr>
        <w:t>is</w:t>
      </w:r>
      <w:proofErr w:type="spellEnd"/>
      <w:r w:rsidRPr="00975FF4">
        <w:rPr>
          <w:rFonts w:eastAsia="Merriweather"/>
          <w:sz w:val="22"/>
          <w:szCs w:val="22"/>
        </w:rPr>
        <w:t>) do contrato, ou pelos respectivos substitutos conforme portaria de nomeação.</w:t>
      </w:r>
    </w:p>
    <w:p w14:paraId="63919B0D"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7.7. O fiscal técnico do contrato acompanhará a execução do contrato, para que sejam cumpridas todas as condições estabelecidas no contrato, de modo a assegurar os melhores resultados para a Administração.</w:t>
      </w:r>
    </w:p>
    <w:p w14:paraId="63F622C1"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7.7.1. O fiscal técnico do contrato anotará no histórico de gerenciamento do contrato todas as ocorrências relacionadas à execução do contrato, com a descrição do que for necessário para a regularização das faltas ou dos defeitos observados.</w:t>
      </w:r>
    </w:p>
    <w:p w14:paraId="74A02891"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 xml:space="preserve">7.7.2. Identificada qualquer inexatidão ou irregularidade, o fiscal técnico do contrato emitirá notificações para a correção da execução do contrato, determinando prazo para a correção. </w:t>
      </w:r>
    </w:p>
    <w:p w14:paraId="3F413671"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 xml:space="preserve">7.7.3. O fiscal técnico do contrato informará ao gestor do contrato, em tempo hábil, a situação que demandar decisão ou adoção de medidas que ultrapassem sua competência, para que adote as medidas necessárias e saneadoras, se for o caso. </w:t>
      </w:r>
    </w:p>
    <w:p w14:paraId="43D258F4"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 xml:space="preserve">7.7.4. No caso de ocorrências que possam inviabilizar a execução do contrato nas datas aprazadas, o fiscal técnico do contrato comunicará o fato imediatamente ao gestor do contrato. </w:t>
      </w:r>
    </w:p>
    <w:p w14:paraId="77AB628D"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7.7.5. O fiscal técnico do contrato comunicar ao gestor do contrato, em tempo hábil, o término do contrato sob sua responsabilidade, com vistas à renovação tempestiva ou à prorrogação contratual.</w:t>
      </w:r>
    </w:p>
    <w:p w14:paraId="04F0BA3B"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2225186A"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7.8.1. Caso ocorram descumprimento das obrigações contratuais, o fiscal administrativo do contrato atuará tempestivamente na solução do problema, reportando ao gestor do contrato para que tome as providências cabíveis, quando ultrapassar a sua competência.</w:t>
      </w:r>
    </w:p>
    <w:p w14:paraId="04267014"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51A67360"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 xml:space="preserve">7.9.1. O gestor do contrato acompanhará a manutenção das condições de habilitação da contratada, para fins de empenho de despesa e pagamento, e anotará os problemas que obstem o fluxo normal da liquidação e do pagamento da despesa no relatório de riscos eventuais. </w:t>
      </w:r>
    </w:p>
    <w:p w14:paraId="79A507FB"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 xml:space="preserve">7.9.2. O gestor do contrato acompanhará os registros realizados pelos fiscais do contrato, de todas as ocorrências relacionadas à execução do contrato e as medidas adotadas, informando, se for o caso, à autoridade superior àquelas que ultrapassarem a sua competência. </w:t>
      </w:r>
    </w:p>
    <w:p w14:paraId="4B302DC8"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 xml:space="preserve">7.9.3.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p>
    <w:p w14:paraId="12592667"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7.9.4. O gestor do contrato tomará providências para a formalização de processo administrativo de responsabilização para fins de aplicação de sanções, a ser conduzido pela comissão processante ou pelo agente ou pelo setor com competência para tal, conforme o caso.</w:t>
      </w:r>
    </w:p>
    <w:p w14:paraId="0123019B"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 xml:space="preserve">7.10. O fiscal administrativo do contrato comunicará ao gestor do contrato, em tempo hábil, o término do contrato sob sua responsabilidade, com vistas à tempestiva renovação ou prorrogação contratual </w:t>
      </w:r>
    </w:p>
    <w:p w14:paraId="37015606"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7.11. O gestor do contrato deverá elaborará relatório final com informações sobre a consecução dos objetivos que tenham justificado a contratação e eventuais condutas a serem adotadas para o aprimoramento das atividades da Administração.</w:t>
      </w:r>
    </w:p>
    <w:p w14:paraId="494DFF4B" w14:textId="77777777" w:rsidR="008E75F1" w:rsidRPr="00975FF4" w:rsidRDefault="008E75F1" w:rsidP="008E75F1">
      <w:pPr>
        <w:spacing w:line="360" w:lineRule="auto"/>
        <w:ind w:left="0" w:hanging="2"/>
        <w:jc w:val="both"/>
        <w:rPr>
          <w:rFonts w:eastAsia="Merriweather"/>
          <w:sz w:val="22"/>
          <w:szCs w:val="22"/>
        </w:rPr>
      </w:pPr>
      <w:r w:rsidRPr="00975FF4">
        <w:rPr>
          <w:rFonts w:eastAsia="Merriweather"/>
          <w:sz w:val="22"/>
          <w:szCs w:val="22"/>
        </w:rPr>
        <w:t>7.12. 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vantajosidade para a administração pública, exclusivamente para as obrigações iniciadas e concluídas após a ocorrência da anualidade, com data-base vinculada à data do orçamento estimado.</w:t>
      </w:r>
    </w:p>
    <w:p w14:paraId="796ED464" w14:textId="77777777" w:rsidR="008E75F1" w:rsidRPr="00CA55C2" w:rsidRDefault="008E75F1" w:rsidP="00182811">
      <w:pPr>
        <w:spacing w:line="360" w:lineRule="auto"/>
        <w:ind w:leftChars="0" w:left="0" w:firstLineChars="0" w:firstLine="0"/>
        <w:jc w:val="both"/>
        <w:rPr>
          <w:rFonts w:eastAsia="Merriweather"/>
          <w:b/>
          <w:sz w:val="22"/>
          <w:szCs w:val="22"/>
        </w:rPr>
      </w:pPr>
    </w:p>
    <w:p w14:paraId="7A6F840A" w14:textId="77777777" w:rsidR="002A694A" w:rsidRPr="00CA55C2" w:rsidRDefault="000B0F00" w:rsidP="00CA55C2">
      <w:pPr>
        <w:spacing w:line="360" w:lineRule="auto"/>
        <w:ind w:left="0" w:hanging="2"/>
        <w:jc w:val="both"/>
        <w:rPr>
          <w:rFonts w:eastAsia="Merriweather"/>
          <w:b/>
          <w:color w:val="000000" w:themeColor="text1"/>
          <w:sz w:val="22"/>
          <w:szCs w:val="22"/>
        </w:rPr>
      </w:pPr>
      <w:r w:rsidRPr="00CA55C2">
        <w:rPr>
          <w:rFonts w:eastAsia="Merriweather"/>
          <w:b/>
          <w:color w:val="000000" w:themeColor="text1"/>
          <w:sz w:val="22"/>
          <w:szCs w:val="22"/>
        </w:rPr>
        <w:t>7. CRITÉRIOS DE MEDIÇÃO E DE PAGAMENTO</w:t>
      </w:r>
    </w:p>
    <w:p w14:paraId="23296AB2"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Recebimento do Objeto</w:t>
      </w:r>
    </w:p>
    <w:p w14:paraId="06EEFA45" w14:textId="7C082725"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7.1. Os </w:t>
      </w:r>
      <w:r w:rsidR="0035785C">
        <w:rPr>
          <w:rFonts w:eastAsia="Merriweather"/>
          <w:color w:val="000000" w:themeColor="text1"/>
          <w:sz w:val="22"/>
          <w:szCs w:val="22"/>
        </w:rPr>
        <w:t>serviços</w:t>
      </w:r>
      <w:r w:rsidRPr="00CA55C2">
        <w:rPr>
          <w:rFonts w:eastAsia="Merriweather"/>
          <w:color w:val="000000" w:themeColor="text1"/>
          <w:sz w:val="22"/>
          <w:szCs w:val="22"/>
        </w:rPr>
        <w:t xml:space="preserve"> serão recebidos provisoriamente, de forma sumária, no ato da entrega, juntamente com a nota fiscal ou instrumento de cobrança equivalente, </w:t>
      </w:r>
      <w:r w:rsidR="00BD7B53" w:rsidRPr="00CA55C2">
        <w:rPr>
          <w:rFonts w:eastAsia="Merriweather"/>
          <w:color w:val="000000" w:themeColor="text1"/>
          <w:sz w:val="22"/>
          <w:szCs w:val="22"/>
        </w:rPr>
        <w:t>pelo (</w:t>
      </w:r>
      <w:r w:rsidRPr="00CA55C2">
        <w:rPr>
          <w:rFonts w:eastAsia="Merriweather"/>
          <w:color w:val="000000" w:themeColor="text1"/>
          <w:sz w:val="22"/>
          <w:szCs w:val="22"/>
        </w:rPr>
        <w:t>a) responsável pelo acompanhamento e fiscalização do contrato, para efeito de posterior verificação de sua conformidade com as especificações constantes no Termo de Referência e na proposta.</w:t>
      </w:r>
    </w:p>
    <w:p w14:paraId="1903E71C" w14:textId="7ADE5C6A"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7.2. Os </w:t>
      </w:r>
      <w:r w:rsidR="0035785C">
        <w:rPr>
          <w:rFonts w:eastAsia="Merriweather"/>
          <w:color w:val="000000" w:themeColor="text1"/>
          <w:sz w:val="22"/>
          <w:szCs w:val="22"/>
        </w:rPr>
        <w:t>serviços</w:t>
      </w:r>
      <w:r w:rsidRPr="00CA55C2">
        <w:rPr>
          <w:rFonts w:eastAsia="Merriweather"/>
          <w:color w:val="000000" w:themeColor="text1"/>
          <w:sz w:val="22"/>
          <w:szCs w:val="22"/>
        </w:rPr>
        <w:t xml:space="preserve"> poderão ser rejeitados, no todo ou em parte, inclusive antes do recebimento provisório, quando em desacordo com as especificações constantes no Termo de Referência e na proposta, devendo ser substituídos no prazo de</w:t>
      </w:r>
      <w:r w:rsidR="004F1789" w:rsidRPr="00CA55C2">
        <w:rPr>
          <w:rFonts w:eastAsia="Merriweather"/>
          <w:color w:val="000000" w:themeColor="text1"/>
          <w:sz w:val="22"/>
          <w:szCs w:val="22"/>
        </w:rPr>
        <w:t xml:space="preserve"> </w:t>
      </w:r>
      <w:r w:rsidR="00974B1C" w:rsidRPr="00CA55C2">
        <w:rPr>
          <w:rFonts w:eastAsia="Merriweather"/>
          <w:color w:val="000000" w:themeColor="text1"/>
          <w:sz w:val="22"/>
          <w:szCs w:val="22"/>
        </w:rPr>
        <w:t>48 horas</w:t>
      </w:r>
      <w:r w:rsidR="00101C7F" w:rsidRPr="00CA55C2">
        <w:rPr>
          <w:rFonts w:eastAsia="Merriweather"/>
          <w:color w:val="000000" w:themeColor="text1"/>
          <w:sz w:val="22"/>
          <w:szCs w:val="22"/>
        </w:rPr>
        <w:t>,</w:t>
      </w:r>
      <w:r w:rsidRPr="00CA55C2">
        <w:rPr>
          <w:rFonts w:eastAsia="Merriweather"/>
          <w:color w:val="000000" w:themeColor="text1"/>
          <w:sz w:val="22"/>
          <w:szCs w:val="22"/>
        </w:rPr>
        <w:t xml:space="preserve"> a contar da notificação da contratada, às suas custas, sem prejuízo da aplicação das penalidades.</w:t>
      </w:r>
    </w:p>
    <w:p w14:paraId="45C5DFEF" w14:textId="4BE86B1D"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7.3. O recebimento definitivo ocorrerá no prazo de</w:t>
      </w:r>
      <w:r w:rsidR="004F1789" w:rsidRPr="00CA55C2">
        <w:rPr>
          <w:rFonts w:eastAsia="Merriweather"/>
          <w:color w:val="000000" w:themeColor="text1"/>
          <w:sz w:val="22"/>
          <w:szCs w:val="22"/>
        </w:rPr>
        <w:t xml:space="preserve"> </w:t>
      </w:r>
      <w:r w:rsidR="00974B1C" w:rsidRPr="00CA55C2">
        <w:rPr>
          <w:rFonts w:eastAsia="Merriweather"/>
          <w:color w:val="000000" w:themeColor="text1"/>
          <w:sz w:val="22"/>
          <w:szCs w:val="22"/>
        </w:rPr>
        <w:t>5 dias</w:t>
      </w:r>
      <w:r w:rsidR="00101C7F" w:rsidRPr="00CA55C2">
        <w:rPr>
          <w:rFonts w:eastAsia="Merriweather"/>
          <w:color w:val="000000" w:themeColor="text1"/>
          <w:sz w:val="22"/>
          <w:szCs w:val="22"/>
        </w:rPr>
        <w:t>,</w:t>
      </w:r>
      <w:r w:rsidRPr="00CA55C2">
        <w:rPr>
          <w:rFonts w:eastAsia="Merriweather"/>
          <w:color w:val="000000" w:themeColor="text1"/>
          <w:sz w:val="22"/>
          <w:szCs w:val="22"/>
        </w:rPr>
        <w:t xml:space="preserve"> a contar do recebimento da nota fiscal ou instrumento de cobrança equivalente pela Administração, após a verificação da qualidade e quantidade do material e consequente aceitação mediante termo detalhado. </w:t>
      </w:r>
    </w:p>
    <w:p w14:paraId="532CA798" w14:textId="1B4A51CB"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7.4. Para as contratações decorrentes de despesas cujos valores não ultrapassem o limite de que trata o inciso II do art. 160 do Decreto Municipal nº 3.537, de 09 de maio de 2023</w:t>
      </w:r>
      <w:r w:rsidR="00101C7F" w:rsidRPr="00CA55C2">
        <w:rPr>
          <w:rFonts w:eastAsia="Merriweather"/>
          <w:color w:val="000000" w:themeColor="text1"/>
          <w:sz w:val="22"/>
          <w:szCs w:val="22"/>
        </w:rPr>
        <w:t>.</w:t>
      </w:r>
      <w:r w:rsidRPr="00CA55C2">
        <w:rPr>
          <w:rFonts w:eastAsia="Merriweather"/>
          <w:color w:val="000000" w:themeColor="text1"/>
          <w:sz w:val="22"/>
          <w:szCs w:val="22"/>
        </w:rPr>
        <w:t xml:space="preserve"> </w:t>
      </w:r>
    </w:p>
    <w:p w14:paraId="73264EE7"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7.5. O prazo para recebimento definitivo poderá ser excepcionalmente prorrogado, de forma justificada, por igual período, quando houver necessidade de diligências para a aferição do atendimento das exigências contratuais.</w:t>
      </w:r>
    </w:p>
    <w:p w14:paraId="1FADE835" w14:textId="7109B31D"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7.6. No caso de controvérsia sobre a execução do objeto, quanto à dimensão, qualidade e quantidade, deverá ser observado o teor do § 4º, do art. 39 do Decreto Municipal nº. 3537, de 09 de maio de 2023, comunicando-se à empresa para emissão de Nota Fiscal no que </w:t>
      </w:r>
      <w:r w:rsidR="0097011E" w:rsidRPr="00CA55C2">
        <w:rPr>
          <w:rFonts w:eastAsia="Merriweather"/>
          <w:color w:val="000000" w:themeColor="text1"/>
          <w:sz w:val="22"/>
          <w:szCs w:val="22"/>
        </w:rPr>
        <w:t>pertence</w:t>
      </w:r>
      <w:r w:rsidRPr="00CA55C2">
        <w:rPr>
          <w:rFonts w:eastAsia="Merriweather"/>
          <w:color w:val="000000" w:themeColor="text1"/>
          <w:sz w:val="22"/>
          <w:szCs w:val="22"/>
        </w:rPr>
        <w:t xml:space="preserve"> à parcela incontroversa da execução do objeto, para efeito de liquidação e pagamento.</w:t>
      </w:r>
    </w:p>
    <w:p w14:paraId="6DB20F7E"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3095799"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7.8. O recebimento provisório ou definitivo não excluirá a responsabilidade civil pela solidez e pela segurança do serviço nem a responsabilidade ético-profissional pela perfeita execução do contrato.</w:t>
      </w:r>
    </w:p>
    <w:p w14:paraId="7872681D"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Liquidação</w:t>
      </w:r>
    </w:p>
    <w:p w14:paraId="58111114" w14:textId="518C21A4"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7.9. Recebida a Nota Fiscal ou documento de cobrança equivalente para fins de liquidação, na forma desta seção, prorrogáveis por igual período, conforme a legislação aplicável.</w:t>
      </w:r>
    </w:p>
    <w:p w14:paraId="21C8FF83"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7.9.1. O prazo de que trata o item anterior será reduzido à metade, mantendo-se a possibilidade de prorrogação, no caso de contratações decorrentes de despesas cujos valores não ultrapassem o limite de que trata o</w:t>
      </w:r>
      <w:hyperlink r:id="rId11" w:anchor="art75">
        <w:r w:rsidRPr="00CA55C2">
          <w:rPr>
            <w:rFonts w:eastAsia="Merriweather"/>
            <w:color w:val="000000" w:themeColor="text1"/>
            <w:sz w:val="22"/>
            <w:szCs w:val="22"/>
          </w:rPr>
          <w:t xml:space="preserve"> </w:t>
        </w:r>
      </w:hyperlink>
      <w:hyperlink r:id="rId12" w:anchor="art75">
        <w:r w:rsidRPr="00CA55C2">
          <w:rPr>
            <w:rFonts w:eastAsia="Merriweather"/>
            <w:color w:val="000000" w:themeColor="text1"/>
            <w:sz w:val="22"/>
            <w:szCs w:val="22"/>
          </w:rPr>
          <w:t>inciso II do art. 160 do Decreto Municipal nº 3735, de 09 de maio de 202</w:t>
        </w:r>
      </w:hyperlink>
      <w:r w:rsidRPr="00CA55C2">
        <w:rPr>
          <w:rFonts w:eastAsia="Merriweather"/>
          <w:color w:val="000000" w:themeColor="text1"/>
          <w:sz w:val="22"/>
          <w:szCs w:val="22"/>
        </w:rPr>
        <w:t>3.</w:t>
      </w:r>
    </w:p>
    <w:p w14:paraId="36FF16DD"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7.10. Para fins de liquidação, o setor competente deverá verificar se a nota fiscal ou instrumento de cobrança equivalente apresentado expressa os elementos necessários e essenciais do documento, tais como:</w:t>
      </w:r>
    </w:p>
    <w:p w14:paraId="731CE0B1"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a)</w:t>
      </w:r>
      <w:r w:rsidRPr="00CA55C2">
        <w:rPr>
          <w:color w:val="000000" w:themeColor="text1"/>
          <w:sz w:val="22"/>
          <w:szCs w:val="22"/>
        </w:rPr>
        <w:t xml:space="preserve"> </w:t>
      </w:r>
      <w:r w:rsidRPr="00CA55C2">
        <w:rPr>
          <w:rFonts w:eastAsia="Arial"/>
          <w:color w:val="000000" w:themeColor="text1"/>
          <w:sz w:val="22"/>
          <w:szCs w:val="22"/>
        </w:rPr>
        <w:t>o prazo de validade;</w:t>
      </w:r>
    </w:p>
    <w:p w14:paraId="35E4E049"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b)</w:t>
      </w:r>
      <w:r w:rsidRPr="00CA55C2">
        <w:rPr>
          <w:color w:val="000000" w:themeColor="text1"/>
          <w:sz w:val="22"/>
          <w:szCs w:val="22"/>
        </w:rPr>
        <w:t xml:space="preserve"> </w:t>
      </w:r>
      <w:r w:rsidRPr="00CA55C2">
        <w:rPr>
          <w:rFonts w:eastAsia="Arial"/>
          <w:color w:val="000000" w:themeColor="text1"/>
          <w:sz w:val="22"/>
          <w:szCs w:val="22"/>
        </w:rPr>
        <w:t>a data da emissão;</w:t>
      </w:r>
    </w:p>
    <w:p w14:paraId="287D1F45"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c)</w:t>
      </w:r>
      <w:r w:rsidRPr="00CA55C2">
        <w:rPr>
          <w:color w:val="000000" w:themeColor="text1"/>
          <w:sz w:val="22"/>
          <w:szCs w:val="22"/>
        </w:rPr>
        <w:t xml:space="preserve"> </w:t>
      </w:r>
      <w:r w:rsidR="00575DBC" w:rsidRPr="00CA55C2">
        <w:rPr>
          <w:color w:val="000000" w:themeColor="text1"/>
          <w:sz w:val="22"/>
          <w:szCs w:val="22"/>
        </w:rPr>
        <w:t>o</w:t>
      </w:r>
      <w:r w:rsidRPr="00CA55C2">
        <w:rPr>
          <w:rFonts w:eastAsia="Arial"/>
          <w:color w:val="000000" w:themeColor="text1"/>
          <w:sz w:val="22"/>
          <w:szCs w:val="22"/>
        </w:rPr>
        <w:t>s dados do contrato e do órgão contratante;</w:t>
      </w:r>
    </w:p>
    <w:p w14:paraId="6325703B"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d)</w:t>
      </w:r>
      <w:r w:rsidRPr="00CA55C2">
        <w:rPr>
          <w:color w:val="000000" w:themeColor="text1"/>
          <w:sz w:val="22"/>
          <w:szCs w:val="22"/>
        </w:rPr>
        <w:t xml:space="preserve"> </w:t>
      </w:r>
      <w:r w:rsidRPr="00CA55C2">
        <w:rPr>
          <w:rFonts w:eastAsia="Arial"/>
          <w:color w:val="000000" w:themeColor="text1"/>
          <w:sz w:val="22"/>
          <w:szCs w:val="22"/>
        </w:rPr>
        <w:t>período respectivo de execução do contrato;</w:t>
      </w:r>
    </w:p>
    <w:p w14:paraId="2E4F834B"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e)</w:t>
      </w:r>
      <w:r w:rsidRPr="00CA55C2">
        <w:rPr>
          <w:color w:val="000000" w:themeColor="text1"/>
          <w:sz w:val="22"/>
          <w:szCs w:val="22"/>
        </w:rPr>
        <w:t xml:space="preserve"> </w:t>
      </w:r>
      <w:r w:rsidRPr="00CA55C2">
        <w:rPr>
          <w:rFonts w:eastAsia="Arial"/>
          <w:color w:val="000000" w:themeColor="text1"/>
          <w:sz w:val="22"/>
          <w:szCs w:val="22"/>
        </w:rPr>
        <w:t>o valor a pagar; e</w:t>
      </w:r>
    </w:p>
    <w:p w14:paraId="3B6C9163"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f)</w:t>
      </w:r>
      <w:r w:rsidRPr="00CA55C2">
        <w:rPr>
          <w:color w:val="000000" w:themeColor="text1"/>
          <w:sz w:val="22"/>
          <w:szCs w:val="22"/>
        </w:rPr>
        <w:t xml:space="preserve"> </w:t>
      </w:r>
      <w:r w:rsidRPr="00CA55C2">
        <w:rPr>
          <w:rFonts w:eastAsia="Arial"/>
          <w:color w:val="000000" w:themeColor="text1"/>
          <w:sz w:val="22"/>
          <w:szCs w:val="22"/>
        </w:rPr>
        <w:t>eventual destaque do valor de retenções tributárias cabíveis.</w:t>
      </w:r>
    </w:p>
    <w:p w14:paraId="4F126532"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FC10E07"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7.12. A nota fiscal ou instrumento de cobrança equivalente deverá ser obrigatoriamente acompanhado da comprovação da regularidade fiscal, constatada por meio de consulta </w:t>
      </w:r>
      <w:r w:rsidRPr="00CA55C2">
        <w:rPr>
          <w:rFonts w:eastAsia="Merriweather"/>
          <w:i/>
          <w:color w:val="000000" w:themeColor="text1"/>
          <w:sz w:val="22"/>
          <w:szCs w:val="22"/>
        </w:rPr>
        <w:t>on-line</w:t>
      </w:r>
      <w:r w:rsidRPr="00CA55C2">
        <w:rPr>
          <w:rFonts w:eastAsia="Merriweather"/>
          <w:color w:val="000000" w:themeColor="text1"/>
          <w:sz w:val="22"/>
          <w:szCs w:val="22"/>
        </w:rPr>
        <w:t xml:space="preserve"> ao SICAF ou, na impossibilidade de acesso ao referido Sistema, mediante consulta aos sítios eletrônicos oficiais ou à documentação mencionada no</w:t>
      </w:r>
      <w:hyperlink r:id="rId13" w:anchor="art68">
        <w:r w:rsidRPr="00CA55C2">
          <w:rPr>
            <w:rFonts w:eastAsia="Merriweather"/>
            <w:color w:val="000000" w:themeColor="text1"/>
            <w:sz w:val="22"/>
            <w:szCs w:val="22"/>
          </w:rPr>
          <w:t xml:space="preserve"> </w:t>
        </w:r>
      </w:hyperlink>
      <w:hyperlink r:id="rId14" w:anchor="art68">
        <w:r w:rsidRPr="00CA55C2">
          <w:rPr>
            <w:rFonts w:eastAsia="Merriweather"/>
            <w:color w:val="000000" w:themeColor="text1"/>
            <w:sz w:val="22"/>
            <w:szCs w:val="22"/>
            <w:u w:val="single"/>
          </w:rPr>
          <w:t xml:space="preserve">art. 68 da Lei nº 14.133, de 2021. </w:t>
        </w:r>
      </w:hyperlink>
      <w:r w:rsidRPr="00CA55C2">
        <w:rPr>
          <w:rFonts w:eastAsia="Merriweather"/>
          <w:color w:val="000000" w:themeColor="text1"/>
          <w:sz w:val="22"/>
          <w:szCs w:val="22"/>
          <w:u w:val="single"/>
        </w:rPr>
        <w:t xml:space="preserve"> </w:t>
      </w:r>
      <w:r w:rsidRPr="00CA55C2">
        <w:rPr>
          <w:rFonts w:eastAsia="Merriweather"/>
          <w:color w:val="000000" w:themeColor="text1"/>
          <w:sz w:val="22"/>
          <w:szCs w:val="22"/>
        </w:rPr>
        <w:t xml:space="preserve"> </w:t>
      </w:r>
    </w:p>
    <w:p w14:paraId="7C43D45E"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1371255"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48C72E34"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C446D3D"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7.16. Persistindo a irregularidade, o contratante deverá adotar as medidas necessárias à rescisão contratual nos autos do processo administrativo correspondente, assegurada ao contratado a ampla defesa.</w:t>
      </w:r>
    </w:p>
    <w:p w14:paraId="081F89AA"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7.17. Havendo a efetiva execução do objeto, os pagamentos serão realizados normalmente, até que se decida pela rescisão do contrato, caso o contratado não regularize sua situação junto ao SICAF. </w:t>
      </w:r>
    </w:p>
    <w:p w14:paraId="3CF103B1"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Prazo de pagamento</w:t>
      </w:r>
    </w:p>
    <w:p w14:paraId="05277B57"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7.18. O pagamento será efetuado no prazo de 30 (trinta) dias contados a partir do atesto da Nota Fiscal, conforme o art. 35, parágrafo único do Decreto nº 3.537, de 09 de maio de 2023.</w:t>
      </w:r>
    </w:p>
    <w:p w14:paraId="56B36A82"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7.19. No caso de atraso pelo Contratante, os valores devidos ao contratado serão atualizados monetariamente entre o termo final do prazo de pagamento até a data de sua efetiva realização, mediante aplicação do índice </w:t>
      </w:r>
      <w:r w:rsidR="00DC1719" w:rsidRPr="00CA55C2">
        <w:rPr>
          <w:rFonts w:eastAsia="Merriweather"/>
          <w:i/>
          <w:color w:val="000000" w:themeColor="text1"/>
          <w:sz w:val="22"/>
          <w:szCs w:val="22"/>
        </w:rPr>
        <w:t>IPCA</w:t>
      </w:r>
      <w:r w:rsidRPr="00CA55C2">
        <w:rPr>
          <w:rFonts w:eastAsia="Merriweather"/>
          <w:color w:val="000000" w:themeColor="text1"/>
          <w:sz w:val="22"/>
          <w:szCs w:val="22"/>
        </w:rPr>
        <w:t xml:space="preserve"> de correção monetária. </w:t>
      </w:r>
    </w:p>
    <w:p w14:paraId="3C09D604"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Forma de pagamento</w:t>
      </w:r>
    </w:p>
    <w:p w14:paraId="60643AA8"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7.20. O pagamento será realizado por meio de ordem bancária, para crédito em banco, agência e conta corrente indicados pelo contratado.</w:t>
      </w:r>
    </w:p>
    <w:p w14:paraId="002B2BC2"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7.21. Será considerada data do pagamento o dia em que constar como emitida a ordem bancária para pagamento.</w:t>
      </w:r>
    </w:p>
    <w:p w14:paraId="133A5419"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7.22.  Quando do pagamento, será efetuada a retenção tributária prevista na legislação aplicável.</w:t>
      </w:r>
    </w:p>
    <w:p w14:paraId="3FB8F36A"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7.22.1. Independentemente do percentual de tributo inserido na planilha, quando houver, serão retidos na fonte, quando da realização do pagamento, os percentuais estabelecidos na legislação vigente. </w:t>
      </w:r>
    </w:p>
    <w:p w14:paraId="355EF16C" w14:textId="77777777" w:rsidR="002A694A"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7.23. O contratado regularmente optante pelo Simples Nacional, nos termos da</w:t>
      </w:r>
      <w:hyperlink r:id="rId15">
        <w:r w:rsidRPr="00CA55C2">
          <w:rPr>
            <w:rFonts w:eastAsia="Merriweather"/>
            <w:color w:val="000000" w:themeColor="text1"/>
            <w:sz w:val="22"/>
            <w:szCs w:val="22"/>
          </w:rPr>
          <w:t xml:space="preserve"> </w:t>
        </w:r>
      </w:hyperlink>
      <w:hyperlink r:id="rId16">
        <w:r w:rsidRPr="00CA55C2">
          <w:rPr>
            <w:rFonts w:eastAsia="Merriweather"/>
            <w:color w:val="000000" w:themeColor="text1"/>
            <w:sz w:val="22"/>
            <w:szCs w:val="22"/>
            <w:u w:val="single"/>
          </w:rPr>
          <w:t>Lei Complementar nº 123, de 2006</w:t>
        </w:r>
      </w:hyperlink>
      <w:r w:rsidRPr="00CA55C2">
        <w:rPr>
          <w:rFonts w:eastAsia="Merriweather"/>
          <w:color w:val="000000" w:themeColor="text1"/>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3A5262C" w14:textId="77777777" w:rsidR="00E5555A" w:rsidRPr="00CA55C2" w:rsidRDefault="00E5555A" w:rsidP="00CA55C2">
      <w:pPr>
        <w:spacing w:line="360" w:lineRule="auto"/>
        <w:ind w:left="0" w:hanging="2"/>
        <w:jc w:val="both"/>
        <w:rPr>
          <w:rFonts w:eastAsia="Merriweather"/>
          <w:color w:val="000000" w:themeColor="text1"/>
          <w:sz w:val="22"/>
          <w:szCs w:val="22"/>
        </w:rPr>
      </w:pPr>
    </w:p>
    <w:p w14:paraId="166085F7" w14:textId="77777777" w:rsidR="002A694A" w:rsidRPr="00CA55C2" w:rsidRDefault="000B0F00" w:rsidP="00CA55C2">
      <w:pPr>
        <w:spacing w:line="360" w:lineRule="auto"/>
        <w:ind w:left="0" w:hanging="2"/>
        <w:jc w:val="both"/>
        <w:rPr>
          <w:rFonts w:eastAsia="Merriweather"/>
          <w:b/>
          <w:color w:val="000000" w:themeColor="text1"/>
          <w:sz w:val="22"/>
          <w:szCs w:val="22"/>
        </w:rPr>
      </w:pPr>
      <w:r w:rsidRPr="00CA55C2">
        <w:rPr>
          <w:rFonts w:eastAsia="Merriweather"/>
          <w:b/>
          <w:color w:val="000000" w:themeColor="text1"/>
          <w:sz w:val="22"/>
          <w:szCs w:val="22"/>
        </w:rPr>
        <w:t xml:space="preserve">Antecipação de pagamento </w:t>
      </w:r>
    </w:p>
    <w:p w14:paraId="70807A4C" w14:textId="1B469270" w:rsidR="00575DBC"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7.24. A presente</w:t>
      </w:r>
      <w:r w:rsidR="00DC1719" w:rsidRPr="00CA55C2">
        <w:rPr>
          <w:rFonts w:eastAsia="Merriweather"/>
          <w:color w:val="000000" w:themeColor="text1"/>
          <w:sz w:val="22"/>
          <w:szCs w:val="22"/>
        </w:rPr>
        <w:t xml:space="preserve"> </w:t>
      </w:r>
      <w:r w:rsidRPr="00CA55C2">
        <w:rPr>
          <w:rFonts w:eastAsia="Merriweather"/>
          <w:color w:val="000000" w:themeColor="text1"/>
          <w:sz w:val="22"/>
          <w:szCs w:val="22"/>
        </w:rPr>
        <w:t xml:space="preserve">contratação </w:t>
      </w:r>
      <w:r w:rsidR="00DC1719" w:rsidRPr="00CA55C2">
        <w:rPr>
          <w:rFonts w:eastAsia="Merriweather"/>
          <w:color w:val="000000" w:themeColor="text1"/>
          <w:sz w:val="22"/>
          <w:szCs w:val="22"/>
        </w:rPr>
        <w:t xml:space="preserve">NÃO </w:t>
      </w:r>
      <w:r w:rsidRPr="00CA55C2">
        <w:rPr>
          <w:rFonts w:eastAsia="Merriweather"/>
          <w:color w:val="000000" w:themeColor="text1"/>
          <w:sz w:val="22"/>
          <w:szCs w:val="22"/>
        </w:rPr>
        <w:t>permite a antecipação de pagamento</w:t>
      </w:r>
    </w:p>
    <w:p w14:paraId="0611E678" w14:textId="77777777" w:rsidR="00E5555A" w:rsidRPr="00CA55C2" w:rsidRDefault="00E5555A" w:rsidP="00CA55C2">
      <w:pPr>
        <w:spacing w:line="360" w:lineRule="auto"/>
        <w:ind w:left="0" w:hanging="2"/>
        <w:jc w:val="both"/>
        <w:rPr>
          <w:rFonts w:eastAsia="Merriweather"/>
          <w:color w:val="000000" w:themeColor="text1"/>
          <w:sz w:val="22"/>
          <w:szCs w:val="22"/>
        </w:rPr>
      </w:pPr>
    </w:p>
    <w:p w14:paraId="0BE0A661" w14:textId="77777777" w:rsidR="002A694A" w:rsidRPr="00CA55C2" w:rsidRDefault="000B0F00" w:rsidP="00CA55C2">
      <w:pPr>
        <w:spacing w:line="360" w:lineRule="auto"/>
        <w:ind w:left="0" w:hanging="2"/>
        <w:jc w:val="both"/>
        <w:rPr>
          <w:rFonts w:eastAsia="Merriweather"/>
          <w:b/>
          <w:sz w:val="22"/>
          <w:szCs w:val="22"/>
        </w:rPr>
      </w:pPr>
      <w:r w:rsidRPr="00CA55C2">
        <w:rPr>
          <w:rFonts w:eastAsia="Merriweather"/>
          <w:b/>
          <w:sz w:val="22"/>
          <w:szCs w:val="22"/>
        </w:rPr>
        <w:t xml:space="preserve">8. </w:t>
      </w:r>
      <w:r w:rsidRPr="00CA55C2">
        <w:rPr>
          <w:rFonts w:eastAsia="Merriweather"/>
          <w:b/>
          <w:sz w:val="22"/>
          <w:szCs w:val="22"/>
        </w:rPr>
        <w:tab/>
        <w:t>FORMA E CRITÉRIOS DE SELEÇÃO DO FORNECEDOR</w:t>
      </w:r>
    </w:p>
    <w:p w14:paraId="445B98F3" w14:textId="77777777" w:rsidR="002A694A" w:rsidRPr="00CA55C2" w:rsidRDefault="000B0F00" w:rsidP="00CA55C2">
      <w:pPr>
        <w:spacing w:line="360" w:lineRule="auto"/>
        <w:ind w:left="0" w:hanging="2"/>
        <w:jc w:val="both"/>
        <w:rPr>
          <w:rFonts w:eastAsia="Merriweather"/>
          <w:b/>
          <w:sz w:val="22"/>
          <w:szCs w:val="22"/>
        </w:rPr>
      </w:pPr>
      <w:r w:rsidRPr="00CA55C2">
        <w:rPr>
          <w:rFonts w:eastAsia="Merriweather"/>
          <w:b/>
          <w:sz w:val="22"/>
          <w:szCs w:val="22"/>
        </w:rPr>
        <w:t>Forma de seleção e critério de julgamento da proposta</w:t>
      </w:r>
    </w:p>
    <w:p w14:paraId="5676EAE8" w14:textId="4918EF45" w:rsidR="00AF7847" w:rsidRPr="00583B6E" w:rsidRDefault="000B0F00" w:rsidP="00AF7847">
      <w:pPr>
        <w:spacing w:line="360" w:lineRule="auto"/>
        <w:ind w:left="0" w:hanging="2"/>
        <w:jc w:val="both"/>
        <w:rPr>
          <w:rFonts w:eastAsia="Merriweather"/>
          <w:color w:val="000000" w:themeColor="text1"/>
          <w:sz w:val="22"/>
          <w:szCs w:val="22"/>
        </w:rPr>
      </w:pPr>
      <w:r w:rsidRPr="00CA55C2">
        <w:rPr>
          <w:rFonts w:eastAsia="Merriweather"/>
          <w:sz w:val="22"/>
          <w:szCs w:val="22"/>
        </w:rPr>
        <w:t xml:space="preserve">8.1. </w:t>
      </w:r>
      <w:r w:rsidR="00FF31EF" w:rsidRPr="00FF31EF">
        <w:rPr>
          <w:rFonts w:eastAsia="Merriweather"/>
          <w:sz w:val="22"/>
          <w:szCs w:val="22"/>
        </w:rPr>
        <w:t>O fornecedor será selecionado por meio da realização de procedimento de PREGÃO, sob a forma ELETRÔNICA, com adoção do critério de julgamento pelo [MENOR PREÇO POR ITEM].</w:t>
      </w:r>
      <w:bookmarkStart w:id="2" w:name="_GoBack"/>
      <w:bookmarkEnd w:id="2"/>
    </w:p>
    <w:p w14:paraId="0389B88C" w14:textId="7D1E51EF" w:rsidR="00640850" w:rsidRPr="00975FF4" w:rsidRDefault="00D77914" w:rsidP="00AF7847">
      <w:pPr>
        <w:spacing w:line="360" w:lineRule="auto"/>
        <w:ind w:leftChars="0" w:left="0" w:firstLineChars="0" w:firstLine="0"/>
        <w:jc w:val="both"/>
        <w:rPr>
          <w:rFonts w:eastAsia="Merriweather"/>
          <w:b/>
          <w:sz w:val="22"/>
          <w:szCs w:val="22"/>
        </w:rPr>
      </w:pPr>
      <w:r>
        <w:rPr>
          <w:rFonts w:eastAsia="Merriweather"/>
          <w:b/>
          <w:sz w:val="22"/>
          <w:szCs w:val="22"/>
        </w:rPr>
        <w:t>9.</w:t>
      </w:r>
      <w:r>
        <w:rPr>
          <w:rFonts w:eastAsia="Merriweather"/>
          <w:b/>
          <w:sz w:val="22"/>
          <w:szCs w:val="22"/>
        </w:rPr>
        <w:tab/>
      </w:r>
      <w:r w:rsidRPr="00975FF4">
        <w:rPr>
          <w:rFonts w:eastAsia="Merriweather"/>
          <w:b/>
          <w:sz w:val="22"/>
          <w:szCs w:val="22"/>
        </w:rPr>
        <w:t xml:space="preserve">EXIGÊNCIAS DE HABILITAÇÃO </w:t>
      </w:r>
    </w:p>
    <w:p w14:paraId="5579849C"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9.2. Para fins de habilitação, deverá o licitante comprovar os seguintes requisitos:</w:t>
      </w:r>
    </w:p>
    <w:p w14:paraId="31E145E4"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Habilitação jurídica</w:t>
      </w:r>
    </w:p>
    <w:p w14:paraId="2A4300EA" w14:textId="77777777" w:rsidR="00640850" w:rsidRPr="00975FF4" w:rsidRDefault="00640850" w:rsidP="00640850">
      <w:pPr>
        <w:spacing w:line="360" w:lineRule="auto"/>
        <w:ind w:left="0" w:hanging="2"/>
        <w:jc w:val="both"/>
        <w:rPr>
          <w:rFonts w:eastAsia="Merriweather"/>
          <w:strike/>
          <w:sz w:val="22"/>
          <w:szCs w:val="22"/>
        </w:rPr>
      </w:pPr>
      <w:permStart w:id="1598255911" w:edGrp="everyone"/>
      <w:r w:rsidRPr="00975FF4">
        <w:rPr>
          <w:rFonts w:eastAsia="Merriweather"/>
          <w:b/>
          <w:i/>
          <w:sz w:val="22"/>
          <w:szCs w:val="22"/>
        </w:rPr>
        <w:t xml:space="preserve">Observação: O item </w:t>
      </w:r>
      <w:r>
        <w:rPr>
          <w:rFonts w:eastAsia="Merriweather"/>
          <w:b/>
          <w:i/>
          <w:sz w:val="22"/>
          <w:szCs w:val="22"/>
        </w:rPr>
        <w:t>9</w:t>
      </w:r>
      <w:r w:rsidRPr="00975FF4">
        <w:rPr>
          <w:rFonts w:eastAsia="Merriweather"/>
          <w:b/>
          <w:i/>
          <w:sz w:val="22"/>
          <w:szCs w:val="22"/>
        </w:rPr>
        <w:t xml:space="preserve">.3. foi excluído desse Termo de Referência, pois o mesmo não se aplica ao objeto contratado. </w:t>
      </w:r>
    </w:p>
    <w:permEnd w:id="1598255911"/>
    <w:p w14:paraId="6786D69D"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9.4. </w:t>
      </w:r>
      <w:r w:rsidRPr="00975FF4">
        <w:rPr>
          <w:rFonts w:eastAsia="Merriweather"/>
          <w:b/>
          <w:sz w:val="22"/>
          <w:szCs w:val="22"/>
        </w:rPr>
        <w:t>Empresário individual:</w:t>
      </w:r>
      <w:r w:rsidRPr="00975FF4">
        <w:rPr>
          <w:rFonts w:eastAsia="Merriweather"/>
          <w:sz w:val="22"/>
          <w:szCs w:val="22"/>
        </w:rPr>
        <w:t xml:space="preserve"> inscrição no Registro Público de Empresas Mercantis, a cargo da Junta Comercial da respectiva sede;</w:t>
      </w:r>
    </w:p>
    <w:p w14:paraId="3AE43B6C"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9.5. </w:t>
      </w:r>
      <w:r w:rsidRPr="00975FF4">
        <w:rPr>
          <w:rFonts w:eastAsia="Merriweather"/>
          <w:b/>
          <w:sz w:val="22"/>
          <w:szCs w:val="22"/>
        </w:rPr>
        <w:t>Microempreendedor Individual - MEI:</w:t>
      </w:r>
      <w:r w:rsidRPr="00975FF4">
        <w:rPr>
          <w:rFonts w:eastAsia="Merriweather"/>
          <w:sz w:val="22"/>
          <w:szCs w:val="22"/>
        </w:rPr>
        <w:t xml:space="preserve"> Certificado da Condição de Microempreendedor Individual - CCMEI, cuja aceitação ficará condicionada à verificação da autenticidade no sítio</w:t>
      </w:r>
      <w:hyperlink r:id="rId17">
        <w:r w:rsidRPr="00975FF4">
          <w:rPr>
            <w:rFonts w:eastAsia="Merriweather"/>
            <w:sz w:val="22"/>
            <w:szCs w:val="22"/>
          </w:rPr>
          <w:t xml:space="preserve"> </w:t>
        </w:r>
      </w:hyperlink>
      <w:hyperlink r:id="rId18">
        <w:r w:rsidRPr="00975FF4">
          <w:rPr>
            <w:rFonts w:eastAsia="Merriweather"/>
            <w:color w:val="1155CC"/>
            <w:sz w:val="22"/>
            <w:szCs w:val="22"/>
            <w:u w:val="single"/>
          </w:rPr>
          <w:t>https://www.gov.br/empresas-e-negocios/pt-br/empreendedor</w:t>
        </w:r>
      </w:hyperlink>
      <w:r w:rsidRPr="00975FF4">
        <w:rPr>
          <w:rFonts w:eastAsia="Merriweather"/>
          <w:sz w:val="22"/>
          <w:szCs w:val="22"/>
        </w:rPr>
        <w:t>;</w:t>
      </w:r>
    </w:p>
    <w:p w14:paraId="60C877C6"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9.6. </w:t>
      </w:r>
      <w:r w:rsidRPr="00975FF4">
        <w:rPr>
          <w:rFonts w:eastAsia="Merriweather"/>
          <w:b/>
          <w:sz w:val="22"/>
          <w:szCs w:val="22"/>
        </w:rPr>
        <w:t>Sociedade empresária, sociedade limitada unipessoal – SLU ou sociedade identificada como empresa individual de responsabilidade limitada - EIRELI:</w:t>
      </w:r>
      <w:r w:rsidRPr="00975FF4">
        <w:rPr>
          <w:rFonts w:eastAsia="Merriweather"/>
          <w:sz w:val="22"/>
          <w:szCs w:val="22"/>
        </w:rPr>
        <w:t xml:space="preserve"> inscrição do ato constitutivo, estatuto ou contrato social no Registro Público de Empresas Mercantis, a cargo da Junta Comercial da respectiva sede, acompanhada de documento comprobatório de seus administradores; [MM42] </w:t>
      </w:r>
    </w:p>
    <w:p w14:paraId="05A7C318"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9.7. </w:t>
      </w:r>
      <w:r w:rsidRPr="00975FF4">
        <w:rPr>
          <w:rFonts w:eastAsia="Merriweather"/>
          <w:b/>
          <w:sz w:val="22"/>
          <w:szCs w:val="22"/>
        </w:rPr>
        <w:t>Sociedade empresária estrangeira:</w:t>
      </w:r>
      <w:r w:rsidRPr="00975FF4">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0FF4333B"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9.8. </w:t>
      </w:r>
      <w:r w:rsidRPr="00975FF4">
        <w:rPr>
          <w:rFonts w:eastAsia="Merriweather"/>
          <w:b/>
          <w:sz w:val="22"/>
          <w:szCs w:val="22"/>
        </w:rPr>
        <w:t xml:space="preserve">Sociedade simples: </w:t>
      </w:r>
      <w:r w:rsidRPr="00975FF4">
        <w:rPr>
          <w:rFonts w:eastAsia="Merriweather"/>
          <w:sz w:val="22"/>
          <w:szCs w:val="22"/>
        </w:rPr>
        <w:t>inscrição do ato constitutivo no Registro Civil de Pessoas Jurídicas do local de sua sede, acompanhada de documento comprobatório de seus administradores;</w:t>
      </w:r>
    </w:p>
    <w:p w14:paraId="265E2B29"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9.9. </w:t>
      </w:r>
      <w:r w:rsidRPr="00975FF4">
        <w:rPr>
          <w:rFonts w:eastAsia="Merriweather"/>
          <w:b/>
          <w:sz w:val="22"/>
          <w:szCs w:val="22"/>
        </w:rPr>
        <w:t>Filial, sucursal ou agência de sociedade simples ou empresária:</w:t>
      </w:r>
      <w:r w:rsidRPr="00975FF4">
        <w:rPr>
          <w:rFonts w:eastAsia="Merriweathe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05AA9DBD"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b/>
          <w:bCs/>
          <w:sz w:val="22"/>
          <w:szCs w:val="22"/>
        </w:rPr>
        <w:t>9.10. Sociedade cooperativa</w:t>
      </w:r>
      <w:r w:rsidRPr="00975FF4">
        <w:rPr>
          <w:rFonts w:eastAsia="Merriweather"/>
          <w:sz w:val="22"/>
          <w:szCs w:val="22"/>
        </w:rPr>
        <w:t>: ata de fundação e estatuto social, com a ata da assembleia que o aprovou, devidamente arquivado na Junta Comercial ou inscrito no Registro Civil das Pessoas Jurídicas da respectiva sede, além do registro de que trata o</w:t>
      </w:r>
      <w:hyperlink r:id="rId19" w:anchor="art107">
        <w:r w:rsidRPr="00975FF4">
          <w:rPr>
            <w:rFonts w:eastAsia="Merriweather"/>
            <w:sz w:val="22"/>
            <w:szCs w:val="22"/>
          </w:rPr>
          <w:t xml:space="preserve"> </w:t>
        </w:r>
      </w:hyperlink>
      <w:hyperlink r:id="rId20" w:anchor="art107">
        <w:r w:rsidRPr="00975FF4">
          <w:rPr>
            <w:rFonts w:eastAsia="Merriweather"/>
            <w:color w:val="1155CC"/>
            <w:sz w:val="22"/>
            <w:szCs w:val="22"/>
            <w:u w:val="single"/>
          </w:rPr>
          <w:t>art. 107 da Lei nº 5.764, de 16 de dezembro 1971</w:t>
        </w:r>
      </w:hyperlink>
      <w:r w:rsidRPr="00975FF4">
        <w:rPr>
          <w:rFonts w:eastAsia="Merriweather"/>
          <w:sz w:val="22"/>
          <w:szCs w:val="22"/>
        </w:rPr>
        <w:t>.</w:t>
      </w:r>
    </w:p>
    <w:p w14:paraId="7D7206F7"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9.10.1. No que se refere a cooperativa, deverá possuir ainda o objeto social compatível: Como regra geral, é possível a participação de cooperativas em licitações desde que o objeto social da cooperativa seja compatível com o objeto licitado.</w:t>
      </w:r>
    </w:p>
    <w:p w14:paraId="0FB1305A" w14:textId="77777777" w:rsidR="00640850" w:rsidRPr="00975FF4" w:rsidRDefault="00640850" w:rsidP="00AF7847">
      <w:pPr>
        <w:spacing w:line="360" w:lineRule="auto"/>
        <w:ind w:leftChars="0" w:left="0" w:firstLineChars="0" w:firstLine="0"/>
        <w:jc w:val="both"/>
        <w:rPr>
          <w:rFonts w:eastAsia="Merriweather"/>
          <w:b/>
          <w:i/>
          <w:sz w:val="22"/>
          <w:szCs w:val="22"/>
        </w:rPr>
      </w:pPr>
      <w:r w:rsidRPr="00975FF4">
        <w:rPr>
          <w:rFonts w:eastAsia="Merriweather"/>
          <w:b/>
          <w:i/>
          <w:sz w:val="22"/>
          <w:szCs w:val="22"/>
        </w:rPr>
        <w:t xml:space="preserve">Observação: Os itens 9.11 até 9.14, foram excluídos desse Termo de Referência, pois os mesmos não se aplicam ao objeto contratado.                        </w:t>
      </w:r>
    </w:p>
    <w:p w14:paraId="1B98990E" w14:textId="77777777" w:rsidR="00640850" w:rsidRPr="00975FF4" w:rsidRDefault="00640850" w:rsidP="00640850">
      <w:pPr>
        <w:spacing w:line="360" w:lineRule="auto"/>
        <w:ind w:left="0" w:hanging="2"/>
        <w:jc w:val="both"/>
        <w:rPr>
          <w:rFonts w:eastAsia="Merriweather"/>
          <w:i/>
          <w:iCs/>
          <w:sz w:val="22"/>
          <w:szCs w:val="22"/>
        </w:rPr>
      </w:pPr>
      <w:r w:rsidRPr="00975FF4">
        <w:rPr>
          <w:rFonts w:eastAsia="Merriweather"/>
          <w:i/>
          <w:iCs/>
          <w:sz w:val="22"/>
          <w:szCs w:val="22"/>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p>
    <w:p w14:paraId="1F9D7FCF" w14:textId="77777777" w:rsidR="00640850" w:rsidRPr="00975FF4" w:rsidRDefault="00640850" w:rsidP="00AF7847">
      <w:pPr>
        <w:spacing w:line="360" w:lineRule="auto"/>
        <w:ind w:leftChars="0" w:left="0" w:firstLineChars="0" w:firstLine="0"/>
        <w:jc w:val="both"/>
        <w:rPr>
          <w:rFonts w:eastAsia="Merriweather"/>
          <w:b/>
          <w:sz w:val="22"/>
          <w:szCs w:val="22"/>
        </w:rPr>
      </w:pPr>
      <w:r w:rsidRPr="00975FF4">
        <w:rPr>
          <w:rFonts w:eastAsia="Merriweather"/>
          <w:b/>
          <w:sz w:val="22"/>
          <w:szCs w:val="22"/>
        </w:rPr>
        <w:t>Habilitação fiscal, social e trabalhista</w:t>
      </w:r>
    </w:p>
    <w:p w14:paraId="783CF932"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9.15. Prova de inscrição no Cadastro Nacional de Pessoas Jurídicas ou no Cadastro de Pessoas Físicas, conforme o caso;</w:t>
      </w:r>
    </w:p>
    <w:p w14:paraId="5630DA90"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9.16. Prova de regularidade fiscal perante a Fazenda Nacional, mediante apresentação de certidão expedida conjuntamente pela Secretaria da Receita Federal do Brasil (RFB) e pela Procuradoria-Geral </w:t>
      </w:r>
      <w:proofErr w:type="spellStart"/>
      <w:r w:rsidRPr="00975FF4">
        <w:rPr>
          <w:rFonts w:eastAsia="Merriweather"/>
          <w:sz w:val="22"/>
          <w:szCs w:val="22"/>
        </w:rPr>
        <w:t>a</w:t>
      </w:r>
      <w:proofErr w:type="spellEnd"/>
      <w:r w:rsidRPr="00975FF4">
        <w:rPr>
          <w:rFonts w:eastAsia="Merriweather"/>
          <w:sz w:val="22"/>
          <w:szCs w:val="22"/>
        </w:rPr>
        <w:t xml:space="preserve">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2B3DB9A1"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9.17. Prova de regularidade com o Fundo de Garantia do Tempo de Serviço (FGTS);</w:t>
      </w:r>
    </w:p>
    <w:p w14:paraId="7A071DDE"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E11B951"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9.19. Prova de inscrição no cadastro de contribuintes </w:t>
      </w:r>
      <w:bookmarkStart w:id="3" w:name="_Hlk139032063"/>
      <w:permStart w:id="614228812" w:edGrp="everyone"/>
      <w:r w:rsidRPr="00975FF4">
        <w:rPr>
          <w:rFonts w:eastAsia="Merriweather"/>
          <w:iCs/>
          <w:sz w:val="22"/>
          <w:szCs w:val="22"/>
        </w:rPr>
        <w:t xml:space="preserve">Estadual e </w:t>
      </w:r>
      <w:proofErr w:type="gramStart"/>
      <w:r w:rsidRPr="00975FF4">
        <w:rPr>
          <w:rFonts w:eastAsia="Merriweather"/>
          <w:iCs/>
          <w:sz w:val="22"/>
          <w:szCs w:val="22"/>
        </w:rPr>
        <w:t>Municipal</w:t>
      </w:r>
      <w:r w:rsidRPr="00975FF4">
        <w:rPr>
          <w:rFonts w:eastAsia="Merriweather"/>
          <w:i/>
          <w:sz w:val="22"/>
          <w:szCs w:val="22"/>
        </w:rPr>
        <w:t xml:space="preserve"> </w:t>
      </w:r>
      <w:r w:rsidRPr="00975FF4">
        <w:rPr>
          <w:rFonts w:eastAsia="Merriweather"/>
          <w:sz w:val="22"/>
          <w:szCs w:val="22"/>
        </w:rPr>
        <w:t xml:space="preserve"> </w:t>
      </w:r>
      <w:bookmarkEnd w:id="3"/>
      <w:permEnd w:id="614228812"/>
      <w:r w:rsidRPr="00975FF4">
        <w:rPr>
          <w:rFonts w:eastAsia="Merriweather"/>
          <w:sz w:val="22"/>
          <w:szCs w:val="22"/>
        </w:rPr>
        <w:t>relativo</w:t>
      </w:r>
      <w:proofErr w:type="gramEnd"/>
      <w:r w:rsidRPr="00975FF4">
        <w:rPr>
          <w:rFonts w:eastAsia="Merriweather"/>
          <w:sz w:val="22"/>
          <w:szCs w:val="22"/>
        </w:rPr>
        <w:t xml:space="preserve"> ao domicílio ou sede do fornecedor, pertinente ao seu ramo de atividade e compatível com o objeto contratual;</w:t>
      </w:r>
    </w:p>
    <w:p w14:paraId="08FF5962"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9.20. Prova de regularidade com a Fazenda </w:t>
      </w:r>
      <w:permStart w:id="576987792" w:edGrp="everyone"/>
      <w:r w:rsidRPr="00975FF4">
        <w:rPr>
          <w:rFonts w:eastAsia="Merriweather"/>
          <w:iCs/>
          <w:sz w:val="22"/>
          <w:szCs w:val="22"/>
        </w:rPr>
        <w:t xml:space="preserve">Estadual e </w:t>
      </w:r>
      <w:proofErr w:type="gramStart"/>
      <w:r w:rsidRPr="00975FF4">
        <w:rPr>
          <w:rFonts w:eastAsia="Merriweather"/>
          <w:iCs/>
          <w:sz w:val="22"/>
          <w:szCs w:val="22"/>
        </w:rPr>
        <w:t>Municipal</w:t>
      </w:r>
      <w:r w:rsidRPr="00975FF4">
        <w:rPr>
          <w:rFonts w:eastAsia="Merriweather"/>
          <w:i/>
          <w:sz w:val="22"/>
          <w:szCs w:val="22"/>
        </w:rPr>
        <w:t xml:space="preserve"> </w:t>
      </w:r>
      <w:r w:rsidRPr="00975FF4">
        <w:rPr>
          <w:rFonts w:eastAsia="Merriweather"/>
          <w:sz w:val="22"/>
          <w:szCs w:val="22"/>
        </w:rPr>
        <w:t xml:space="preserve"> </w:t>
      </w:r>
      <w:permEnd w:id="576987792"/>
      <w:r w:rsidRPr="00975FF4">
        <w:rPr>
          <w:rFonts w:eastAsia="Merriweather"/>
          <w:sz w:val="22"/>
          <w:szCs w:val="22"/>
        </w:rPr>
        <w:t>do</w:t>
      </w:r>
      <w:proofErr w:type="gramEnd"/>
      <w:r w:rsidRPr="00975FF4">
        <w:rPr>
          <w:rFonts w:eastAsia="Merriweather"/>
          <w:sz w:val="22"/>
          <w:szCs w:val="22"/>
        </w:rPr>
        <w:t xml:space="preserve"> domicílio ou sede do fornecedor, relativa à atividade em cujo exercício contrata ou concorre; </w:t>
      </w:r>
    </w:p>
    <w:p w14:paraId="4714A8F1"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9.21. Caso o fornecedor seja considerado isento dos tributos </w:t>
      </w:r>
      <w:permStart w:id="873270934" w:edGrp="everyone"/>
      <w:r w:rsidRPr="00975FF4">
        <w:rPr>
          <w:rFonts w:eastAsia="Merriweather"/>
          <w:iCs/>
          <w:sz w:val="22"/>
          <w:szCs w:val="22"/>
        </w:rPr>
        <w:t>Estadual e Municipal</w:t>
      </w:r>
      <w:r w:rsidRPr="00975FF4">
        <w:rPr>
          <w:rFonts w:eastAsia="Merriweather"/>
          <w:i/>
          <w:sz w:val="22"/>
          <w:szCs w:val="22"/>
        </w:rPr>
        <w:t xml:space="preserve"> </w:t>
      </w:r>
      <w:r w:rsidRPr="00975FF4">
        <w:rPr>
          <w:rFonts w:eastAsia="Merriweather"/>
          <w:sz w:val="22"/>
          <w:szCs w:val="22"/>
        </w:rPr>
        <w:t xml:space="preserve">  </w:t>
      </w:r>
      <w:permEnd w:id="873270934"/>
      <w:r w:rsidRPr="00975FF4">
        <w:rPr>
          <w:rFonts w:eastAsia="Merriweather"/>
          <w:sz w:val="22"/>
          <w:szCs w:val="22"/>
        </w:rPr>
        <w:t>relacionados ao objeto contratual, deverá comprovar tal condição mediante a apresentação de declaração da Fazenda respectiva do seu domicílio ou sede, ou outra equivalente, na forma da lei.</w:t>
      </w:r>
    </w:p>
    <w:p w14:paraId="7EA2030F"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77A92B1B" w14:textId="77777777" w:rsidR="00640850" w:rsidRPr="00975FF4" w:rsidRDefault="00640850" w:rsidP="00AF7847">
      <w:pPr>
        <w:spacing w:line="360" w:lineRule="auto"/>
        <w:ind w:leftChars="0" w:left="0" w:firstLineChars="0" w:firstLine="0"/>
        <w:jc w:val="both"/>
        <w:rPr>
          <w:rFonts w:eastAsia="Merriweather"/>
          <w:b/>
          <w:bCs/>
          <w:sz w:val="22"/>
          <w:szCs w:val="22"/>
        </w:rPr>
      </w:pPr>
      <w:r w:rsidRPr="00975FF4">
        <w:rPr>
          <w:rFonts w:eastAsia="Merriweather"/>
          <w:b/>
          <w:bCs/>
          <w:sz w:val="22"/>
          <w:szCs w:val="22"/>
        </w:rPr>
        <w:t xml:space="preserve">Qualificação Econômico-Financeira </w:t>
      </w:r>
    </w:p>
    <w:p w14:paraId="2FE7925C"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9.23. Certidão negativa de insolvência civil expedida pelo distribuidor do domicílio ou sede do licitante, caso se trate de pessoa física, desde que admitida a sua participação na licitação, ou de sociedade simples;</w:t>
      </w:r>
    </w:p>
    <w:p w14:paraId="61E6AE75"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9.24. Certidão negativa de falência expedida pelo distribuidor da sede do fornecedor.</w:t>
      </w:r>
    </w:p>
    <w:p w14:paraId="69BFB2F1" w14:textId="77777777" w:rsidR="00640850" w:rsidRPr="00975FF4" w:rsidRDefault="00640850" w:rsidP="00640850">
      <w:pPr>
        <w:spacing w:line="360" w:lineRule="auto"/>
        <w:ind w:left="0" w:hanging="2"/>
        <w:jc w:val="both"/>
        <w:rPr>
          <w:rFonts w:eastAsia="Merriweather"/>
          <w:b/>
          <w:i/>
          <w:sz w:val="22"/>
          <w:szCs w:val="22"/>
        </w:rPr>
      </w:pPr>
      <w:r w:rsidRPr="00975FF4">
        <w:rPr>
          <w:rFonts w:eastAsia="Merriweather"/>
          <w:b/>
          <w:i/>
          <w:sz w:val="22"/>
          <w:szCs w:val="22"/>
        </w:rPr>
        <w:t xml:space="preserve">Observação: Os itens </w:t>
      </w:r>
      <w:r>
        <w:rPr>
          <w:rFonts w:eastAsia="Merriweather"/>
          <w:b/>
          <w:i/>
          <w:sz w:val="22"/>
          <w:szCs w:val="22"/>
        </w:rPr>
        <w:t>9.</w:t>
      </w:r>
      <w:r w:rsidRPr="00975FF4">
        <w:rPr>
          <w:rFonts w:eastAsia="Merriweather"/>
          <w:b/>
          <w:i/>
          <w:sz w:val="22"/>
          <w:szCs w:val="22"/>
        </w:rPr>
        <w:t xml:space="preserve">25 até </w:t>
      </w:r>
      <w:r>
        <w:rPr>
          <w:rFonts w:eastAsia="Merriweather"/>
          <w:b/>
          <w:i/>
          <w:sz w:val="22"/>
          <w:szCs w:val="22"/>
        </w:rPr>
        <w:t>9</w:t>
      </w:r>
      <w:r w:rsidRPr="00975FF4">
        <w:rPr>
          <w:rFonts w:eastAsia="Merriweather"/>
          <w:b/>
          <w:i/>
          <w:sz w:val="22"/>
          <w:szCs w:val="22"/>
        </w:rPr>
        <w:t xml:space="preserve">.30 foram excluídos desse Termo de Referência, pois os mesmos não se aplicam ao objeto contratado.     </w:t>
      </w:r>
    </w:p>
    <w:p w14:paraId="7A40ABBA" w14:textId="77777777" w:rsidR="00640850" w:rsidRPr="00975FF4" w:rsidRDefault="00640850" w:rsidP="00640850">
      <w:pPr>
        <w:spacing w:line="360" w:lineRule="auto"/>
        <w:ind w:left="0" w:hanging="2"/>
        <w:jc w:val="both"/>
        <w:rPr>
          <w:rFonts w:eastAsia="Merriweather"/>
          <w:i/>
          <w:sz w:val="22"/>
          <w:szCs w:val="22"/>
        </w:rPr>
      </w:pPr>
      <w:r w:rsidRPr="00975FF4">
        <w:rPr>
          <w:rFonts w:eastAsia="Merriweather"/>
          <w:i/>
          <w:sz w:val="22"/>
          <w:szCs w:val="22"/>
        </w:rPr>
        <w:t>A habilitação econômico-financeira visa a demonstrar a aptidão econômica do licitante para cumprir as obrigações decorrentes do futuro contrato.</w:t>
      </w:r>
    </w:p>
    <w:p w14:paraId="594B2D4D" w14:textId="77777777" w:rsidR="00640850" w:rsidRPr="00975FF4" w:rsidRDefault="00640850" w:rsidP="00AF7847">
      <w:pPr>
        <w:spacing w:line="360" w:lineRule="auto"/>
        <w:ind w:leftChars="0" w:left="0" w:firstLineChars="0" w:firstLine="0"/>
        <w:jc w:val="both"/>
        <w:rPr>
          <w:rFonts w:eastAsia="Merriweather"/>
          <w:b/>
          <w:bCs/>
          <w:i/>
          <w:sz w:val="22"/>
          <w:szCs w:val="22"/>
        </w:rPr>
      </w:pPr>
      <w:r w:rsidRPr="00975FF4">
        <w:rPr>
          <w:rFonts w:eastAsia="Merriweather"/>
          <w:b/>
          <w:bCs/>
          <w:i/>
          <w:sz w:val="22"/>
          <w:szCs w:val="22"/>
        </w:rPr>
        <w:t>Qualificação Técnica</w:t>
      </w:r>
    </w:p>
    <w:p w14:paraId="3415BE89" w14:textId="77777777" w:rsidR="00640850" w:rsidRPr="00AF7847" w:rsidRDefault="00640850" w:rsidP="00640850">
      <w:pPr>
        <w:spacing w:line="360" w:lineRule="auto"/>
        <w:ind w:left="0" w:hanging="2"/>
        <w:jc w:val="both"/>
        <w:rPr>
          <w:b/>
          <w:bCs/>
          <w:sz w:val="22"/>
          <w:szCs w:val="22"/>
          <w:u w:val="single"/>
        </w:rPr>
      </w:pPr>
      <w:r w:rsidRPr="00975FF4">
        <w:rPr>
          <w:rFonts w:eastAsia="Merriweather"/>
          <w:sz w:val="22"/>
          <w:szCs w:val="22"/>
        </w:rPr>
        <w:t>9.31.</w:t>
      </w:r>
      <w:r w:rsidRPr="00975FF4">
        <w:rPr>
          <w:sz w:val="22"/>
          <w:szCs w:val="22"/>
        </w:rPr>
        <w:t xml:space="preserve"> Atestado de </w:t>
      </w:r>
      <w:bookmarkStart w:id="4" w:name="_Hlk173418794"/>
      <w:r w:rsidRPr="00975FF4">
        <w:rPr>
          <w:sz w:val="22"/>
          <w:szCs w:val="22"/>
        </w:rPr>
        <w:t xml:space="preserve">capacidade técnica-operacional </w:t>
      </w:r>
      <w:bookmarkEnd w:id="4"/>
      <w:r w:rsidRPr="00975FF4">
        <w:rPr>
          <w:sz w:val="22"/>
          <w:szCs w:val="22"/>
        </w:rPr>
        <w:t xml:space="preserve">emitido por no mínimo 01 (um) órgão público ou privado comprovando a especialidade no objeto do presente edital, compreendendo características, quantidades e prazos emitidos em nome da </w:t>
      </w:r>
      <w:r w:rsidRPr="00975FF4">
        <w:rPr>
          <w:rFonts w:eastAsia="Merriweather"/>
          <w:sz w:val="22"/>
          <w:szCs w:val="22"/>
        </w:rPr>
        <w:t>matriz ou da filial do fornecedor</w:t>
      </w:r>
      <w:r w:rsidRPr="00975FF4">
        <w:rPr>
          <w:sz w:val="22"/>
          <w:szCs w:val="22"/>
        </w:rPr>
        <w:t xml:space="preserve">, desde que comprovado por qualquer vínculo empregatício ou simples contrato de prestação de serviços. </w:t>
      </w:r>
      <w:r w:rsidRPr="00AF7847">
        <w:rPr>
          <w:b/>
          <w:bCs/>
          <w:sz w:val="22"/>
          <w:szCs w:val="22"/>
          <w:u w:val="single"/>
        </w:rPr>
        <w:t>O atestado deverá comprovar pelo menos o quantitativo de 50% do objeto.</w:t>
      </w:r>
    </w:p>
    <w:p w14:paraId="413B6643"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9.31.1.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ECEDFAD"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9.32. Não será exigido a qualificação técnico-profissional, pois se torna mais comum em obras e</w:t>
      </w:r>
    </w:p>
    <w:p w14:paraId="0167A055"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serviços de engenharia, devida a complexidade da contratação.</w:t>
      </w:r>
    </w:p>
    <w:p w14:paraId="7F7E7DFE" w14:textId="77777777" w:rsidR="00640850" w:rsidRPr="00975FF4" w:rsidRDefault="00640850" w:rsidP="00640850">
      <w:pPr>
        <w:spacing w:line="360" w:lineRule="auto"/>
        <w:ind w:left="0" w:hanging="2"/>
        <w:jc w:val="both"/>
        <w:rPr>
          <w:rFonts w:eastAsia="Merriweather"/>
          <w:i/>
          <w:sz w:val="22"/>
          <w:szCs w:val="22"/>
        </w:rPr>
      </w:pPr>
      <w:r w:rsidRPr="00975FF4">
        <w:rPr>
          <w:rFonts w:eastAsia="Merriweather"/>
          <w:i/>
          <w:sz w:val="22"/>
          <w:szCs w:val="22"/>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32B4846B" w14:textId="77777777" w:rsidR="00640850" w:rsidRDefault="00640850" w:rsidP="00640850">
      <w:pPr>
        <w:spacing w:line="360" w:lineRule="auto"/>
        <w:ind w:left="0" w:hanging="2"/>
        <w:jc w:val="both"/>
        <w:rPr>
          <w:rFonts w:eastAsia="Merriweather"/>
          <w:i/>
          <w:sz w:val="22"/>
          <w:szCs w:val="22"/>
        </w:rPr>
      </w:pPr>
      <w:r w:rsidRPr="00975FF4">
        <w:rPr>
          <w:rFonts w:eastAsia="Merriweather"/>
          <w:i/>
          <w:sz w:val="22"/>
          <w:szCs w:val="22"/>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p w14:paraId="68ECCA42" w14:textId="3C0C903F" w:rsidR="00526909" w:rsidRDefault="00526909" w:rsidP="00AF7847">
      <w:pPr>
        <w:spacing w:line="360" w:lineRule="auto"/>
        <w:ind w:leftChars="0" w:left="0" w:firstLineChars="0" w:firstLine="0"/>
        <w:jc w:val="both"/>
        <w:rPr>
          <w:rFonts w:eastAsia="Merriweather"/>
          <w:b/>
          <w:bCs/>
          <w:iCs/>
          <w:sz w:val="22"/>
          <w:szCs w:val="22"/>
        </w:rPr>
      </w:pPr>
      <w:r w:rsidRPr="00526909">
        <w:rPr>
          <w:rFonts w:eastAsia="Merriweather"/>
          <w:b/>
          <w:bCs/>
          <w:iCs/>
          <w:sz w:val="22"/>
          <w:szCs w:val="22"/>
        </w:rPr>
        <w:t xml:space="preserve">Documentos de habilitação por se tratar de serviços de </w:t>
      </w:r>
      <w:r w:rsidR="001D3B22">
        <w:rPr>
          <w:rFonts w:eastAsia="Merriweather"/>
          <w:b/>
          <w:bCs/>
          <w:iCs/>
          <w:sz w:val="22"/>
          <w:szCs w:val="22"/>
        </w:rPr>
        <w:t>recarga de Oxigênio Medicinal</w:t>
      </w:r>
    </w:p>
    <w:p w14:paraId="32E78354" w14:textId="47964E1A" w:rsidR="00342262" w:rsidRPr="001D3B22" w:rsidRDefault="0035785C" w:rsidP="0035785C">
      <w:pPr>
        <w:spacing w:line="360" w:lineRule="auto"/>
        <w:ind w:left="0" w:hanging="2"/>
        <w:jc w:val="both"/>
        <w:rPr>
          <w:rFonts w:eastAsia="Merriweather"/>
          <w:b/>
          <w:bCs/>
          <w:iCs/>
        </w:rPr>
      </w:pPr>
      <w:r w:rsidRPr="0035785C">
        <w:rPr>
          <w:rFonts w:eastAsia="Merriweather"/>
          <w:iCs/>
          <w:sz w:val="22"/>
          <w:szCs w:val="22"/>
        </w:rPr>
        <w:t>9.33.</w:t>
      </w:r>
      <w:r>
        <w:rPr>
          <w:rFonts w:eastAsia="Merriweather"/>
          <w:b/>
          <w:bCs/>
          <w:iCs/>
          <w:sz w:val="22"/>
          <w:szCs w:val="22"/>
        </w:rPr>
        <w:t xml:space="preserve"> </w:t>
      </w:r>
      <w:bookmarkStart w:id="5" w:name="_Hlk180654329"/>
      <w:r w:rsidR="001D3B22" w:rsidRPr="001D3B22">
        <w:rPr>
          <w:rFonts w:eastAsia="Merriweather"/>
          <w:iCs/>
        </w:rPr>
        <w:t>Certificado de Registro do Produto emitido pela ANVISA</w:t>
      </w:r>
      <w:bookmarkEnd w:id="5"/>
      <w:r w:rsidR="00342262" w:rsidRPr="001D3B22">
        <w:t>;</w:t>
      </w:r>
    </w:p>
    <w:p w14:paraId="7570988B" w14:textId="46898AB7" w:rsidR="00640850" w:rsidRDefault="0035785C" w:rsidP="001D3B22">
      <w:pPr>
        <w:spacing w:line="360" w:lineRule="auto"/>
        <w:ind w:left="0" w:hanging="2"/>
        <w:jc w:val="both"/>
      </w:pPr>
      <w:r>
        <w:t>9.34.</w:t>
      </w:r>
      <w:r w:rsidR="001D3B22">
        <w:t xml:space="preserve"> </w:t>
      </w:r>
      <w:r w:rsidR="001D3B22" w:rsidRPr="001D3B22">
        <w:t>Alvará de funcionamento e licença sanitária, expedidos pela Prefeitura</w:t>
      </w:r>
      <w:r w:rsidR="001D3B22">
        <w:t xml:space="preserve"> </w:t>
      </w:r>
      <w:r w:rsidR="001D3B22" w:rsidRPr="001D3B22">
        <w:t>Municipal da empresa, com validade para o presente exercício no ano vigente</w:t>
      </w:r>
      <w:r w:rsidR="001D3B22">
        <w:t>;</w:t>
      </w:r>
      <w:r w:rsidR="00342262">
        <w:t xml:space="preserve"> </w:t>
      </w:r>
    </w:p>
    <w:p w14:paraId="0D2A223C" w14:textId="05784C5D" w:rsidR="00F22904" w:rsidRDefault="00F22904" w:rsidP="00F22904">
      <w:pPr>
        <w:spacing w:line="360" w:lineRule="auto"/>
        <w:ind w:left="0" w:hanging="2"/>
        <w:jc w:val="both"/>
      </w:pPr>
      <w:r>
        <w:t>9.35. Registro ou inscrição no Conselho Regional de Química (CRQ), exigido para empresas que trabalham com produtos químicos, como oxigênio medicinal.</w:t>
      </w:r>
    </w:p>
    <w:p w14:paraId="7B3099CB" w14:textId="51536E28" w:rsidR="00F22904" w:rsidRDefault="00F22904" w:rsidP="00F22904">
      <w:pPr>
        <w:spacing w:line="360" w:lineRule="auto"/>
        <w:ind w:left="0" w:hanging="2"/>
        <w:jc w:val="both"/>
      </w:pPr>
      <w:r>
        <w:t>9.36. Licença de Funcionamento Sanitária, emitida pela Vigilância Sanitária estadual ou municipal.</w:t>
      </w:r>
    </w:p>
    <w:p w14:paraId="128905AC" w14:textId="03F64B73" w:rsidR="00F22904" w:rsidRDefault="00F22904" w:rsidP="00F22904">
      <w:pPr>
        <w:spacing w:line="360" w:lineRule="auto"/>
        <w:ind w:left="0" w:hanging="2"/>
        <w:jc w:val="both"/>
      </w:pPr>
      <w:r>
        <w:t>9.37. Autorização de Funcionamento de Empresa (AFE) emitida pela ANVISA para empresas que comercializam e distribuem gases medicinais.</w:t>
      </w:r>
    </w:p>
    <w:p w14:paraId="2DAB53F4" w14:textId="4EC2B32E" w:rsidR="00F22904" w:rsidRDefault="00F22904" w:rsidP="00F22904">
      <w:pPr>
        <w:spacing w:line="360" w:lineRule="auto"/>
        <w:ind w:left="0" w:hanging="2"/>
        <w:jc w:val="both"/>
      </w:pPr>
      <w:r>
        <w:t xml:space="preserve">9.38. </w:t>
      </w:r>
      <w:r w:rsidRPr="00F22904">
        <w:t>Certificado de Inspeção Sanitária regular emitido pela ANVISA, comprovando que a empresa cumpre com as normas de Boas Práticas para o manuseio e transporte de gases medicinais.</w:t>
      </w:r>
    </w:p>
    <w:p w14:paraId="779E3B6F" w14:textId="0B479854" w:rsidR="00A70EB5" w:rsidRPr="001A3300" w:rsidRDefault="00F22904" w:rsidP="00F22904">
      <w:pPr>
        <w:spacing w:line="360" w:lineRule="auto"/>
        <w:ind w:left="0" w:hanging="2"/>
        <w:jc w:val="both"/>
      </w:pPr>
      <w:r>
        <w:t>9.39. Certificado de Conformidade com as normas da ABNT NBR 12188, que trata de gases comprimidos para uso medicinal, incluindo oxigênio.</w:t>
      </w:r>
    </w:p>
    <w:p w14:paraId="0C635DF5" w14:textId="56D2F0E6" w:rsidR="002A694A" w:rsidRPr="00342262" w:rsidRDefault="000B0F00" w:rsidP="00CA55C2">
      <w:pPr>
        <w:spacing w:line="360" w:lineRule="auto"/>
        <w:ind w:left="0" w:hanging="2"/>
        <w:jc w:val="both"/>
        <w:rPr>
          <w:rFonts w:eastAsia="Merriweather"/>
        </w:rPr>
      </w:pPr>
      <w:r w:rsidRPr="00342262">
        <w:rPr>
          <w:rFonts w:eastAsia="Merriweather"/>
          <w:b/>
        </w:rPr>
        <w:t xml:space="preserve">9. </w:t>
      </w:r>
      <w:r w:rsidRPr="00342262">
        <w:rPr>
          <w:rFonts w:eastAsia="Merriweather"/>
          <w:b/>
        </w:rPr>
        <w:tab/>
        <w:t>ESTIMATIVAS DO VALOR DA CONTRATAÇÃO</w:t>
      </w:r>
      <w:r w:rsidRPr="00342262">
        <w:rPr>
          <w:rFonts w:eastAsia="Merriweather"/>
        </w:rPr>
        <w:t xml:space="preserve">] </w:t>
      </w:r>
    </w:p>
    <w:p w14:paraId="5B1834AD" w14:textId="1141BC46" w:rsidR="002A694A" w:rsidRDefault="000B0F00" w:rsidP="00A65D22">
      <w:pPr>
        <w:spacing w:line="240" w:lineRule="auto"/>
        <w:ind w:left="0" w:hanging="2"/>
        <w:jc w:val="both"/>
        <w:textAlignment w:val="auto"/>
        <w:outlineLvl w:val="9"/>
        <w:rPr>
          <w:rFonts w:eastAsia="Merriweather"/>
        </w:rPr>
      </w:pPr>
      <w:r w:rsidRPr="00342262">
        <w:rPr>
          <w:rFonts w:eastAsia="Merriweather"/>
        </w:rPr>
        <w:t xml:space="preserve">9.1. O custo estimado total da contratação </w:t>
      </w:r>
      <w:r w:rsidR="00C74CB2" w:rsidRPr="00342262">
        <w:rPr>
          <w:rFonts w:eastAsia="Merriweather"/>
        </w:rPr>
        <w:t xml:space="preserve">é de </w:t>
      </w:r>
      <w:r w:rsidR="00866FDC" w:rsidRPr="00A65D22">
        <w:rPr>
          <w:color w:val="000000"/>
          <w:position w:val="0"/>
        </w:rPr>
        <w:t xml:space="preserve">R$ </w:t>
      </w:r>
      <w:r w:rsidR="00A65D22" w:rsidRPr="00A65D22">
        <w:rPr>
          <w:color w:val="000000"/>
          <w:position w:val="0"/>
        </w:rPr>
        <w:t>45.143,45 (quarenta e cinco mil, cento e quarenta e três reais e quarenta e cinco centavos),</w:t>
      </w:r>
      <w:r w:rsidR="00A65D22">
        <w:rPr>
          <w:b/>
          <w:bCs/>
          <w:color w:val="000000"/>
          <w:position w:val="0"/>
        </w:rPr>
        <w:t xml:space="preserve"> </w:t>
      </w:r>
      <w:r w:rsidRPr="00342262">
        <w:rPr>
          <w:rFonts w:eastAsia="Merriweather"/>
        </w:rPr>
        <w:t>conforme custos unitários apostos na [tabela acima].</w:t>
      </w:r>
    </w:p>
    <w:p w14:paraId="6D04583F" w14:textId="1A9DDC4D" w:rsidR="00A47216" w:rsidRPr="00342262" w:rsidRDefault="002833AD" w:rsidP="001D3B22">
      <w:pPr>
        <w:spacing w:line="360" w:lineRule="auto"/>
        <w:ind w:leftChars="0" w:left="0" w:firstLineChars="0" w:firstLine="0"/>
        <w:jc w:val="both"/>
        <w:rPr>
          <w:rFonts w:eastAsia="Merriweather"/>
        </w:rPr>
      </w:pPr>
      <w:r w:rsidRPr="00342262">
        <w:rPr>
          <w:rFonts w:eastAsia="Merriweather"/>
        </w:rPr>
        <w:t>9.2.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21357401" w14:textId="77777777" w:rsidR="00640850" w:rsidRPr="00342262" w:rsidRDefault="00640850" w:rsidP="00640850">
      <w:pPr>
        <w:spacing w:line="360" w:lineRule="auto"/>
        <w:ind w:left="0" w:hanging="2"/>
        <w:jc w:val="both"/>
        <w:rPr>
          <w:rFonts w:eastAsia="Merriweather"/>
        </w:rPr>
      </w:pPr>
    </w:p>
    <w:p w14:paraId="5ABA4905" w14:textId="77777777" w:rsidR="002A694A" w:rsidRPr="00342262" w:rsidRDefault="000B0F00" w:rsidP="00CA55C2">
      <w:pPr>
        <w:spacing w:line="360" w:lineRule="auto"/>
        <w:ind w:left="0" w:hanging="2"/>
        <w:jc w:val="both"/>
        <w:rPr>
          <w:rFonts w:eastAsia="Merriweather"/>
          <w:b/>
        </w:rPr>
      </w:pPr>
      <w:r w:rsidRPr="00342262">
        <w:rPr>
          <w:rFonts w:eastAsia="Merriweather"/>
          <w:b/>
        </w:rPr>
        <w:t>10.  ADEQUAÇÃO ORÇAMENTÁRIA</w:t>
      </w:r>
    </w:p>
    <w:p w14:paraId="37902074" w14:textId="77777777" w:rsidR="002A694A" w:rsidRPr="00342262" w:rsidRDefault="000B0F00" w:rsidP="00CA55C2">
      <w:pPr>
        <w:spacing w:line="360" w:lineRule="auto"/>
        <w:ind w:left="0" w:hanging="2"/>
        <w:jc w:val="both"/>
        <w:rPr>
          <w:rFonts w:eastAsia="Merriweather"/>
        </w:rPr>
      </w:pPr>
      <w:r w:rsidRPr="00342262">
        <w:rPr>
          <w:rFonts w:eastAsia="Merriweather"/>
        </w:rPr>
        <w:t>10.1. As despesas decorrentes da presente contratação correrão à conta de recursos específicos consignados no Orçamento.</w:t>
      </w:r>
    </w:p>
    <w:p w14:paraId="2F39E19A" w14:textId="77777777" w:rsidR="00C74CB2" w:rsidRDefault="000B0F00" w:rsidP="00CA55C2">
      <w:pPr>
        <w:spacing w:line="360" w:lineRule="auto"/>
        <w:ind w:left="0" w:hanging="2"/>
        <w:jc w:val="both"/>
        <w:rPr>
          <w:rFonts w:eastAsia="Merriweather"/>
        </w:rPr>
      </w:pPr>
      <w:r w:rsidRPr="00342262">
        <w:rPr>
          <w:rFonts w:eastAsia="Merriweather"/>
        </w:rPr>
        <w:t>10.2. A contratação será atendida pela seguinte dotaç</w:t>
      </w:r>
      <w:r w:rsidR="000F5F46" w:rsidRPr="00342262">
        <w:rPr>
          <w:rFonts w:eastAsia="Merriweather"/>
        </w:rPr>
        <w:t>ão</w:t>
      </w:r>
      <w:r w:rsidRPr="00342262">
        <w:rPr>
          <w:rFonts w:eastAsia="Merriweather"/>
        </w:rPr>
        <w:t>:</w:t>
      </w:r>
    </w:p>
    <w:p w14:paraId="0F7D787D" w14:textId="77777777" w:rsidR="00A65D22" w:rsidRPr="00342262" w:rsidRDefault="00A65D22" w:rsidP="00CA55C2">
      <w:pPr>
        <w:spacing w:line="360" w:lineRule="auto"/>
        <w:ind w:left="0" w:hanging="2"/>
        <w:jc w:val="both"/>
        <w:rPr>
          <w:rFonts w:eastAsia="Merriweather"/>
        </w:rPr>
      </w:pPr>
    </w:p>
    <w:tbl>
      <w:tblPr>
        <w:tblW w:w="9640" w:type="dxa"/>
        <w:jc w:val="center"/>
        <w:tblLayout w:type="fixed"/>
        <w:tblCellMar>
          <w:left w:w="10" w:type="dxa"/>
          <w:right w:w="10" w:type="dxa"/>
        </w:tblCellMar>
        <w:tblLook w:val="0000" w:firstRow="0" w:lastRow="0" w:firstColumn="0" w:lastColumn="0" w:noHBand="0" w:noVBand="0"/>
      </w:tblPr>
      <w:tblGrid>
        <w:gridCol w:w="3338"/>
        <w:gridCol w:w="3408"/>
        <w:gridCol w:w="2894"/>
      </w:tblGrid>
      <w:tr w:rsidR="006D2963" w14:paraId="07F3034D" w14:textId="77777777" w:rsidTr="005061B5">
        <w:trPr>
          <w:trHeight w:val="133"/>
          <w:jc w:val="center"/>
        </w:trPr>
        <w:tc>
          <w:tcPr>
            <w:tcW w:w="3338" w:type="dxa"/>
            <w:tcBorders>
              <w:top w:val="single" w:sz="4" w:space="0" w:color="000000"/>
              <w:left w:val="single" w:sz="4" w:space="0" w:color="000000"/>
              <w:bottom w:val="single" w:sz="4" w:space="0" w:color="000000"/>
              <w:right w:val="single" w:sz="4" w:space="0" w:color="000000"/>
            </w:tcBorders>
            <w:shd w:val="clear" w:color="auto" w:fill="AEAAAA"/>
            <w:tcMar>
              <w:top w:w="0" w:type="dxa"/>
              <w:left w:w="108" w:type="dxa"/>
              <w:bottom w:w="0" w:type="dxa"/>
              <w:right w:w="108" w:type="dxa"/>
            </w:tcMar>
            <w:vAlign w:val="center"/>
          </w:tcPr>
          <w:p w14:paraId="69C9CCCA" w14:textId="77777777" w:rsidR="006D2963" w:rsidRDefault="006D2963" w:rsidP="005061B5">
            <w:pPr>
              <w:tabs>
                <w:tab w:val="left" w:pos="2100"/>
              </w:tabs>
              <w:ind w:left="0" w:hanging="2"/>
              <w:jc w:val="center"/>
              <w:textAlignment w:val="auto"/>
              <w:rPr>
                <w:rFonts w:eastAsia="Merriweather"/>
                <w:b/>
                <w:color w:val="000000"/>
                <w:sz w:val="16"/>
                <w:szCs w:val="16"/>
              </w:rPr>
            </w:pPr>
            <w:r>
              <w:rPr>
                <w:rFonts w:eastAsia="Merriweather"/>
                <w:b/>
                <w:color w:val="000000"/>
                <w:sz w:val="16"/>
                <w:szCs w:val="16"/>
              </w:rPr>
              <w:t>Dotação</w:t>
            </w:r>
          </w:p>
        </w:tc>
        <w:tc>
          <w:tcPr>
            <w:tcW w:w="3408" w:type="dxa"/>
            <w:tcBorders>
              <w:top w:val="single" w:sz="4" w:space="0" w:color="000000"/>
              <w:left w:val="single" w:sz="4" w:space="0" w:color="000000"/>
              <w:bottom w:val="single" w:sz="4" w:space="0" w:color="000000"/>
              <w:right w:val="single" w:sz="4" w:space="0" w:color="000000"/>
            </w:tcBorders>
            <w:shd w:val="clear" w:color="auto" w:fill="AEAAAA"/>
            <w:tcMar>
              <w:top w:w="0" w:type="dxa"/>
              <w:left w:w="108" w:type="dxa"/>
              <w:bottom w:w="0" w:type="dxa"/>
              <w:right w:w="108" w:type="dxa"/>
            </w:tcMar>
            <w:vAlign w:val="center"/>
          </w:tcPr>
          <w:p w14:paraId="7DC252BF" w14:textId="77777777" w:rsidR="006D2963" w:rsidRDefault="006D2963" w:rsidP="005061B5">
            <w:pPr>
              <w:tabs>
                <w:tab w:val="left" w:pos="284"/>
                <w:tab w:val="left" w:pos="426"/>
              </w:tabs>
              <w:ind w:left="0" w:hanging="2"/>
              <w:jc w:val="center"/>
              <w:textAlignment w:val="auto"/>
              <w:rPr>
                <w:rFonts w:eastAsia="Merriweather"/>
                <w:b/>
                <w:color w:val="000000"/>
                <w:sz w:val="16"/>
                <w:szCs w:val="16"/>
              </w:rPr>
            </w:pPr>
            <w:r>
              <w:rPr>
                <w:rFonts w:eastAsia="Merriweather"/>
                <w:b/>
                <w:color w:val="000000"/>
                <w:sz w:val="16"/>
                <w:szCs w:val="16"/>
              </w:rPr>
              <w:t>Descrição</w:t>
            </w:r>
          </w:p>
        </w:tc>
        <w:tc>
          <w:tcPr>
            <w:tcW w:w="2894" w:type="dxa"/>
            <w:tcBorders>
              <w:top w:val="single" w:sz="4" w:space="0" w:color="000000"/>
              <w:left w:val="single" w:sz="4" w:space="0" w:color="000000"/>
              <w:bottom w:val="single" w:sz="4" w:space="0" w:color="000000"/>
              <w:right w:val="single" w:sz="4" w:space="0" w:color="000000"/>
            </w:tcBorders>
            <w:shd w:val="clear" w:color="auto" w:fill="AEAAAA"/>
            <w:tcMar>
              <w:top w:w="0" w:type="dxa"/>
              <w:left w:w="108" w:type="dxa"/>
              <w:bottom w:w="0" w:type="dxa"/>
              <w:right w:w="108" w:type="dxa"/>
            </w:tcMar>
            <w:vAlign w:val="center"/>
          </w:tcPr>
          <w:p w14:paraId="22ED62C6" w14:textId="77777777" w:rsidR="006D2963" w:rsidRDefault="006D2963" w:rsidP="005061B5">
            <w:pPr>
              <w:tabs>
                <w:tab w:val="left" w:pos="284"/>
                <w:tab w:val="left" w:pos="426"/>
              </w:tabs>
              <w:ind w:left="0" w:hanging="2"/>
              <w:jc w:val="center"/>
              <w:textAlignment w:val="auto"/>
              <w:rPr>
                <w:rFonts w:eastAsia="Merriweather"/>
                <w:b/>
                <w:color w:val="000000"/>
                <w:sz w:val="16"/>
                <w:szCs w:val="16"/>
              </w:rPr>
            </w:pPr>
            <w:r>
              <w:rPr>
                <w:rFonts w:eastAsia="Merriweather"/>
                <w:b/>
                <w:color w:val="000000"/>
                <w:sz w:val="16"/>
                <w:szCs w:val="16"/>
              </w:rPr>
              <w:t>Recurso</w:t>
            </w:r>
          </w:p>
        </w:tc>
      </w:tr>
      <w:tr w:rsidR="006D2963" w14:paraId="6BF9D14F" w14:textId="77777777" w:rsidTr="005061B5">
        <w:trPr>
          <w:trHeight w:val="371"/>
          <w:jc w:val="center"/>
        </w:trPr>
        <w:tc>
          <w:tcPr>
            <w:tcW w:w="3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D24B63" w14:textId="77777777" w:rsidR="006D2963" w:rsidRDefault="006D2963" w:rsidP="005061B5">
            <w:pPr>
              <w:tabs>
                <w:tab w:val="left" w:pos="284"/>
                <w:tab w:val="left" w:pos="426"/>
              </w:tabs>
              <w:ind w:left="0" w:hanging="2"/>
              <w:jc w:val="center"/>
              <w:textAlignment w:val="auto"/>
            </w:pPr>
            <w:r>
              <w:rPr>
                <w:sz w:val="16"/>
                <w:szCs w:val="16"/>
              </w:rPr>
              <w:t>338 - 11.001.10.122.1003.6069.3.3.90.39.00</w:t>
            </w:r>
          </w:p>
        </w:tc>
        <w:tc>
          <w:tcPr>
            <w:tcW w:w="3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A2C118" w14:textId="77777777" w:rsidR="006D2963" w:rsidRDefault="006D2963" w:rsidP="005061B5">
            <w:pPr>
              <w:ind w:left="0" w:hanging="2"/>
              <w:jc w:val="both"/>
              <w:textAlignment w:val="auto"/>
            </w:pPr>
            <w:r>
              <w:rPr>
                <w:sz w:val="16"/>
                <w:szCs w:val="16"/>
              </w:rPr>
              <w:t>MANUTENÇÃO DA SECRETARIA DE SAÚDE</w:t>
            </w:r>
          </w:p>
        </w:tc>
        <w:tc>
          <w:tcPr>
            <w:tcW w:w="2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6B565" w14:textId="77777777" w:rsidR="006D2963" w:rsidRDefault="006D2963" w:rsidP="005061B5">
            <w:pPr>
              <w:tabs>
                <w:tab w:val="left" w:pos="284"/>
                <w:tab w:val="left" w:pos="426"/>
              </w:tabs>
              <w:ind w:left="0" w:hanging="2"/>
              <w:jc w:val="center"/>
              <w:textAlignment w:val="auto"/>
            </w:pPr>
            <w:r>
              <w:rPr>
                <w:sz w:val="16"/>
                <w:szCs w:val="16"/>
              </w:rPr>
              <w:t>00303/00303.01.02.00.00.1.500.1002</w:t>
            </w:r>
          </w:p>
        </w:tc>
      </w:tr>
      <w:tr w:rsidR="006D2963" w14:paraId="3EEA963D" w14:textId="77777777" w:rsidTr="005061B5">
        <w:trPr>
          <w:trHeight w:val="434"/>
          <w:jc w:val="center"/>
        </w:trPr>
        <w:tc>
          <w:tcPr>
            <w:tcW w:w="3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FBA02" w14:textId="77777777" w:rsidR="006D2963" w:rsidRDefault="006D2963" w:rsidP="005061B5">
            <w:pPr>
              <w:tabs>
                <w:tab w:val="left" w:pos="284"/>
                <w:tab w:val="left" w:pos="426"/>
              </w:tabs>
              <w:ind w:left="0" w:hanging="2"/>
              <w:jc w:val="center"/>
              <w:textAlignment w:val="auto"/>
              <w:rPr>
                <w:sz w:val="16"/>
                <w:szCs w:val="16"/>
              </w:rPr>
            </w:pPr>
            <w:r>
              <w:rPr>
                <w:sz w:val="16"/>
                <w:szCs w:val="16"/>
              </w:rPr>
              <w:t>355 - 11.002.10.301.1018.6071.3.3.90.39.00</w:t>
            </w:r>
          </w:p>
        </w:tc>
        <w:tc>
          <w:tcPr>
            <w:tcW w:w="3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FD7BC" w14:textId="77777777" w:rsidR="006D2963" w:rsidRDefault="006D2963" w:rsidP="005061B5">
            <w:pPr>
              <w:ind w:left="0" w:hanging="2"/>
              <w:jc w:val="both"/>
              <w:textAlignment w:val="auto"/>
              <w:rPr>
                <w:sz w:val="16"/>
                <w:szCs w:val="16"/>
              </w:rPr>
            </w:pPr>
            <w:r>
              <w:rPr>
                <w:sz w:val="16"/>
                <w:szCs w:val="16"/>
              </w:rPr>
              <w:t>BLOCO CUSTEIO DOS SERVIÇOS PUBLICOS DE SAÚDE AT. BÁSICA - FEDERAL</w:t>
            </w:r>
          </w:p>
        </w:tc>
        <w:tc>
          <w:tcPr>
            <w:tcW w:w="2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342E8B" w14:textId="77777777" w:rsidR="006D2963" w:rsidRDefault="006D2963" w:rsidP="005061B5">
            <w:pPr>
              <w:tabs>
                <w:tab w:val="left" w:pos="284"/>
                <w:tab w:val="left" w:pos="426"/>
              </w:tabs>
              <w:ind w:left="0" w:hanging="2"/>
              <w:jc w:val="center"/>
              <w:textAlignment w:val="auto"/>
              <w:rPr>
                <w:sz w:val="16"/>
                <w:szCs w:val="16"/>
              </w:rPr>
            </w:pPr>
            <w:r>
              <w:rPr>
                <w:sz w:val="16"/>
                <w:szCs w:val="16"/>
              </w:rPr>
              <w:t>00494/00494.09.02.06.20.1.600.0000</w:t>
            </w:r>
          </w:p>
        </w:tc>
      </w:tr>
      <w:tr w:rsidR="006D2963" w14:paraId="538B6EDD" w14:textId="77777777" w:rsidTr="005061B5">
        <w:trPr>
          <w:trHeight w:val="440"/>
          <w:jc w:val="center"/>
        </w:trPr>
        <w:tc>
          <w:tcPr>
            <w:tcW w:w="3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272DC" w14:textId="77777777" w:rsidR="006D2963" w:rsidRDefault="006D2963" w:rsidP="005061B5">
            <w:pPr>
              <w:tabs>
                <w:tab w:val="left" w:pos="284"/>
                <w:tab w:val="left" w:pos="426"/>
              </w:tabs>
              <w:ind w:left="0" w:hanging="2"/>
              <w:jc w:val="center"/>
              <w:textAlignment w:val="auto"/>
              <w:rPr>
                <w:sz w:val="16"/>
                <w:szCs w:val="16"/>
              </w:rPr>
            </w:pPr>
            <w:r>
              <w:rPr>
                <w:sz w:val="16"/>
                <w:szCs w:val="16"/>
              </w:rPr>
              <w:t>366 - 11.002.10.301.1097.6057.3.3.90.39.00</w:t>
            </w:r>
          </w:p>
        </w:tc>
        <w:tc>
          <w:tcPr>
            <w:tcW w:w="3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D2D73" w14:textId="77777777" w:rsidR="006D2963" w:rsidRDefault="006D2963" w:rsidP="005061B5">
            <w:pPr>
              <w:ind w:left="0" w:hanging="2"/>
              <w:jc w:val="both"/>
              <w:textAlignment w:val="auto"/>
              <w:rPr>
                <w:sz w:val="16"/>
                <w:szCs w:val="16"/>
              </w:rPr>
            </w:pPr>
            <w:r>
              <w:rPr>
                <w:sz w:val="16"/>
                <w:szCs w:val="16"/>
              </w:rPr>
              <w:t>INCENTIVO FINANCEIRO CUSTEIO - ESTADO</w:t>
            </w:r>
          </w:p>
        </w:tc>
        <w:tc>
          <w:tcPr>
            <w:tcW w:w="2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D57236" w14:textId="77777777" w:rsidR="006D2963" w:rsidRDefault="006D2963" w:rsidP="005061B5">
            <w:pPr>
              <w:tabs>
                <w:tab w:val="left" w:pos="284"/>
                <w:tab w:val="left" w:pos="426"/>
              </w:tabs>
              <w:ind w:left="0" w:hanging="2"/>
              <w:jc w:val="center"/>
              <w:textAlignment w:val="auto"/>
              <w:rPr>
                <w:sz w:val="16"/>
                <w:szCs w:val="16"/>
              </w:rPr>
            </w:pPr>
            <w:r>
              <w:rPr>
                <w:sz w:val="16"/>
                <w:szCs w:val="16"/>
              </w:rPr>
              <w:t>00351/00494.09.02.05.20.1.621.0000</w:t>
            </w:r>
          </w:p>
        </w:tc>
      </w:tr>
      <w:tr w:rsidR="006D2963" w14:paraId="43589131" w14:textId="77777777" w:rsidTr="005061B5">
        <w:trPr>
          <w:trHeight w:val="271"/>
          <w:jc w:val="center"/>
        </w:trPr>
        <w:tc>
          <w:tcPr>
            <w:tcW w:w="3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8E7D5" w14:textId="77777777" w:rsidR="006D2963" w:rsidRDefault="006D2963" w:rsidP="005061B5">
            <w:pPr>
              <w:tabs>
                <w:tab w:val="left" w:pos="284"/>
                <w:tab w:val="left" w:pos="426"/>
              </w:tabs>
              <w:ind w:left="0" w:hanging="2"/>
              <w:jc w:val="center"/>
              <w:textAlignment w:val="auto"/>
              <w:rPr>
                <w:sz w:val="16"/>
                <w:szCs w:val="16"/>
              </w:rPr>
            </w:pPr>
            <w:r>
              <w:rPr>
                <w:sz w:val="16"/>
                <w:szCs w:val="16"/>
              </w:rPr>
              <w:t>394 - 11.005.10.303.1020.6082.3.3.90.39.00</w:t>
            </w:r>
          </w:p>
        </w:tc>
        <w:tc>
          <w:tcPr>
            <w:tcW w:w="3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29E28" w14:textId="77777777" w:rsidR="006D2963" w:rsidRDefault="006D2963" w:rsidP="005061B5">
            <w:pPr>
              <w:ind w:left="0" w:hanging="2"/>
              <w:jc w:val="both"/>
              <w:textAlignment w:val="auto"/>
              <w:rPr>
                <w:sz w:val="16"/>
                <w:szCs w:val="16"/>
              </w:rPr>
            </w:pPr>
            <w:r>
              <w:rPr>
                <w:sz w:val="16"/>
                <w:szCs w:val="16"/>
              </w:rPr>
              <w:t>ASSISTÊNCIA FARMACÊUTICA</w:t>
            </w:r>
          </w:p>
        </w:tc>
        <w:tc>
          <w:tcPr>
            <w:tcW w:w="2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A652E" w14:textId="77777777" w:rsidR="006D2963" w:rsidRDefault="006D2963" w:rsidP="005061B5">
            <w:pPr>
              <w:tabs>
                <w:tab w:val="left" w:pos="284"/>
                <w:tab w:val="left" w:pos="426"/>
              </w:tabs>
              <w:ind w:left="0" w:hanging="2"/>
              <w:jc w:val="center"/>
              <w:textAlignment w:val="auto"/>
              <w:rPr>
                <w:sz w:val="16"/>
                <w:szCs w:val="16"/>
              </w:rPr>
            </w:pPr>
            <w:r>
              <w:rPr>
                <w:sz w:val="16"/>
                <w:szCs w:val="16"/>
              </w:rPr>
              <w:t>00303/00303.01.02.00.00.1.500.1002</w:t>
            </w:r>
          </w:p>
        </w:tc>
      </w:tr>
      <w:tr w:rsidR="006D2963" w14:paraId="40A2D87E" w14:textId="77777777" w:rsidTr="005061B5">
        <w:trPr>
          <w:trHeight w:val="414"/>
          <w:jc w:val="center"/>
        </w:trPr>
        <w:tc>
          <w:tcPr>
            <w:tcW w:w="3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6EBD4" w14:textId="77777777" w:rsidR="006D2963" w:rsidRDefault="006D2963" w:rsidP="005061B5">
            <w:pPr>
              <w:tabs>
                <w:tab w:val="left" w:pos="284"/>
                <w:tab w:val="left" w:pos="426"/>
              </w:tabs>
              <w:ind w:left="0" w:hanging="2"/>
              <w:jc w:val="center"/>
              <w:textAlignment w:val="auto"/>
              <w:rPr>
                <w:sz w:val="16"/>
                <w:szCs w:val="16"/>
              </w:rPr>
            </w:pPr>
            <w:r>
              <w:rPr>
                <w:sz w:val="16"/>
                <w:szCs w:val="16"/>
              </w:rPr>
              <w:t>38 - 02.003.06.181.0411.2014.3.3.90.39.00</w:t>
            </w:r>
          </w:p>
        </w:tc>
        <w:tc>
          <w:tcPr>
            <w:tcW w:w="3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51F47D" w14:textId="77777777" w:rsidR="006D2963" w:rsidRDefault="006D2963" w:rsidP="005061B5">
            <w:pPr>
              <w:ind w:left="0" w:hanging="2"/>
              <w:jc w:val="both"/>
              <w:textAlignment w:val="auto"/>
              <w:rPr>
                <w:sz w:val="16"/>
                <w:szCs w:val="16"/>
              </w:rPr>
            </w:pPr>
            <w:r>
              <w:rPr>
                <w:sz w:val="16"/>
                <w:szCs w:val="16"/>
              </w:rPr>
              <w:t>MANUTENÇÃO DO CORPO DE BOMBEIROS - FUNREBOM</w:t>
            </w:r>
          </w:p>
        </w:tc>
        <w:tc>
          <w:tcPr>
            <w:tcW w:w="2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D3C66" w14:textId="77777777" w:rsidR="006D2963" w:rsidRDefault="006D2963" w:rsidP="005061B5">
            <w:pPr>
              <w:tabs>
                <w:tab w:val="left" w:pos="284"/>
                <w:tab w:val="left" w:pos="426"/>
              </w:tabs>
              <w:ind w:left="0" w:hanging="2"/>
              <w:jc w:val="center"/>
              <w:textAlignment w:val="auto"/>
              <w:rPr>
                <w:sz w:val="16"/>
                <w:szCs w:val="16"/>
              </w:rPr>
            </w:pPr>
            <w:r>
              <w:rPr>
                <w:sz w:val="16"/>
                <w:szCs w:val="16"/>
              </w:rPr>
              <w:t>00515/00515.99.99. 00.00.1.759.0000</w:t>
            </w:r>
          </w:p>
        </w:tc>
      </w:tr>
    </w:tbl>
    <w:p w14:paraId="6918B80B" w14:textId="77777777" w:rsidR="003514E6" w:rsidRPr="00342262" w:rsidRDefault="003514E6" w:rsidP="00CA55C2">
      <w:pPr>
        <w:spacing w:line="360" w:lineRule="auto"/>
        <w:ind w:leftChars="0" w:left="0" w:firstLineChars="0" w:firstLine="0"/>
        <w:jc w:val="both"/>
        <w:rPr>
          <w:rFonts w:eastAsia="Merriweather"/>
        </w:rPr>
      </w:pPr>
    </w:p>
    <w:p w14:paraId="598CBE31" w14:textId="77777777" w:rsidR="002A694A" w:rsidRPr="00342262" w:rsidRDefault="000B0F00" w:rsidP="001A3300">
      <w:pPr>
        <w:spacing w:line="360" w:lineRule="auto"/>
        <w:ind w:leftChars="0" w:left="0" w:firstLineChars="0" w:firstLine="0"/>
        <w:jc w:val="both"/>
        <w:rPr>
          <w:rFonts w:eastAsia="Merriweather"/>
        </w:rPr>
      </w:pPr>
      <w:r w:rsidRPr="00342262">
        <w:rPr>
          <w:rFonts w:eastAsia="Merriweather"/>
        </w:rPr>
        <w:t xml:space="preserve">10.3. A dotação relativa aos exercícios financeiros subsequentes será indicada após aprovação da Lei Orçamentária respectiva e liberação dos créditos correspondentes, mediante apostilamento. </w:t>
      </w:r>
    </w:p>
    <w:p w14:paraId="07694B46" w14:textId="77777777" w:rsidR="00C74CB2" w:rsidRPr="00342262" w:rsidRDefault="00C74CB2" w:rsidP="00CA55C2">
      <w:pPr>
        <w:spacing w:line="360" w:lineRule="auto"/>
        <w:ind w:leftChars="0" w:left="2" w:hanging="2"/>
        <w:jc w:val="both"/>
        <w:rPr>
          <w:rFonts w:eastAsia="Merriweather"/>
        </w:rPr>
      </w:pPr>
      <w:r w:rsidRPr="00342262">
        <w:rPr>
          <w:rFonts w:eastAsia="Merriweather"/>
        </w:rPr>
        <w:t xml:space="preserve">11. </w:t>
      </w:r>
      <w:r w:rsidRPr="00342262">
        <w:t>O presente Termo de Referência não tem necessidade de classificação nos termos da Lei nº 12.527, de 18 de novembro de 2011</w:t>
      </w:r>
      <w:r w:rsidRPr="00342262">
        <w:rPr>
          <w:rFonts w:eastAsia="Merriweather"/>
        </w:rPr>
        <w:t>.</w:t>
      </w:r>
    </w:p>
    <w:p w14:paraId="7B07CB35" w14:textId="1A5A0902" w:rsidR="002347A2" w:rsidRDefault="00F30B35" w:rsidP="001A3300">
      <w:pPr>
        <w:spacing w:line="360" w:lineRule="auto"/>
        <w:ind w:leftChars="0" w:left="0" w:firstLineChars="0" w:firstLine="0"/>
        <w:jc w:val="right"/>
        <w:rPr>
          <w:rFonts w:eastAsia="Merriweather"/>
          <w:iCs/>
        </w:rPr>
      </w:pPr>
      <w:r w:rsidRPr="001769BF">
        <w:rPr>
          <w:rFonts w:eastAsia="Merriweather"/>
          <w:iCs/>
        </w:rPr>
        <w:t>Bandeirantes,</w:t>
      </w:r>
      <w:r w:rsidR="000B0F00" w:rsidRPr="001769BF">
        <w:rPr>
          <w:rFonts w:eastAsia="Merriweather"/>
          <w:iCs/>
        </w:rPr>
        <w:t xml:space="preserve"> </w:t>
      </w:r>
      <w:r w:rsidR="001D3B22">
        <w:rPr>
          <w:rFonts w:eastAsia="Merriweather"/>
          <w:iCs/>
        </w:rPr>
        <w:t>24</w:t>
      </w:r>
      <w:r w:rsidR="001769BF">
        <w:rPr>
          <w:rFonts w:eastAsia="Merriweather"/>
          <w:iCs/>
        </w:rPr>
        <w:t xml:space="preserve"> de </w:t>
      </w:r>
      <w:r w:rsidR="001D3B22">
        <w:rPr>
          <w:rFonts w:eastAsia="Merriweather"/>
          <w:iCs/>
        </w:rPr>
        <w:t>outu</w:t>
      </w:r>
      <w:r w:rsidR="001769BF">
        <w:rPr>
          <w:rFonts w:eastAsia="Merriweather"/>
          <w:iCs/>
        </w:rPr>
        <w:t>bro</w:t>
      </w:r>
      <w:r w:rsidR="00974B1C" w:rsidRPr="001769BF">
        <w:rPr>
          <w:rFonts w:eastAsia="Merriweather"/>
          <w:iCs/>
        </w:rPr>
        <w:t xml:space="preserve"> de 2024.</w:t>
      </w:r>
    </w:p>
    <w:p w14:paraId="38799E63" w14:textId="77777777" w:rsidR="001D3B22" w:rsidRDefault="001D3B22" w:rsidP="001A3300">
      <w:pPr>
        <w:spacing w:line="360" w:lineRule="auto"/>
        <w:ind w:leftChars="0" w:left="0" w:firstLineChars="0" w:firstLine="0"/>
        <w:jc w:val="right"/>
        <w:rPr>
          <w:rFonts w:eastAsia="Merriweather"/>
          <w:iCs/>
        </w:rPr>
      </w:pPr>
    </w:p>
    <w:p w14:paraId="103B1556" w14:textId="77777777" w:rsidR="001D3B22" w:rsidRDefault="001D3B22" w:rsidP="001A3300">
      <w:pPr>
        <w:spacing w:line="360" w:lineRule="auto"/>
        <w:ind w:leftChars="0" w:left="0" w:firstLineChars="0" w:firstLine="0"/>
        <w:jc w:val="right"/>
        <w:rPr>
          <w:rFonts w:eastAsia="Merriweather"/>
          <w:iCs/>
        </w:rPr>
      </w:pPr>
    </w:p>
    <w:p w14:paraId="4623D075" w14:textId="77777777" w:rsidR="001D3B22" w:rsidRPr="001A3300" w:rsidRDefault="001D3B22" w:rsidP="001A3300">
      <w:pPr>
        <w:spacing w:line="360" w:lineRule="auto"/>
        <w:ind w:leftChars="0" w:left="0" w:firstLineChars="0" w:firstLine="0"/>
        <w:jc w:val="right"/>
        <w:rPr>
          <w:rFonts w:eastAsia="Merriweather"/>
          <w:iCs/>
        </w:rPr>
      </w:pPr>
    </w:p>
    <w:p w14:paraId="750BB001" w14:textId="5DDC8C69" w:rsidR="002347A2" w:rsidRPr="00CA55C2" w:rsidRDefault="00974B1C" w:rsidP="00CA55C2">
      <w:pPr>
        <w:spacing w:line="360" w:lineRule="auto"/>
        <w:ind w:left="0" w:hanging="2"/>
        <w:jc w:val="both"/>
        <w:rPr>
          <w:rFonts w:eastAsia="Merriweather"/>
          <w:i/>
          <w:sz w:val="22"/>
          <w:szCs w:val="22"/>
        </w:rPr>
      </w:pPr>
      <w:r w:rsidRPr="00CA55C2">
        <w:rPr>
          <w:rFonts w:eastAsia="Merriweather"/>
          <w:i/>
          <w:sz w:val="22"/>
          <w:szCs w:val="22"/>
        </w:rPr>
        <w:t xml:space="preserve">                                                   _______________________________</w:t>
      </w:r>
      <w:r w:rsidR="004F43C7">
        <w:rPr>
          <w:rFonts w:eastAsia="Merriweather"/>
          <w:i/>
          <w:sz w:val="22"/>
          <w:szCs w:val="22"/>
        </w:rPr>
        <w:t>_______</w:t>
      </w:r>
    </w:p>
    <w:p w14:paraId="5C6C0B06" w14:textId="76B8F4CF" w:rsidR="002347A2" w:rsidRPr="00CA55C2" w:rsidRDefault="00B73FC2" w:rsidP="00CA55C2">
      <w:pPr>
        <w:spacing w:line="360" w:lineRule="auto"/>
        <w:ind w:left="0" w:hanging="2"/>
        <w:jc w:val="center"/>
        <w:rPr>
          <w:rFonts w:eastAsia="Merriweather"/>
          <w:iCs/>
          <w:sz w:val="22"/>
          <w:szCs w:val="22"/>
        </w:rPr>
      </w:pPr>
      <w:r>
        <w:rPr>
          <w:rFonts w:eastAsia="Merriweather"/>
          <w:iCs/>
          <w:sz w:val="22"/>
          <w:szCs w:val="22"/>
        </w:rPr>
        <w:t xml:space="preserve">ALEXANDRO BERETTA </w:t>
      </w:r>
    </w:p>
    <w:p w14:paraId="319301C3" w14:textId="15A22A81" w:rsidR="00974B1C" w:rsidRPr="00CA55C2" w:rsidRDefault="00B73FC2" w:rsidP="00CA55C2">
      <w:pPr>
        <w:spacing w:line="360" w:lineRule="auto"/>
        <w:ind w:left="0" w:hanging="2"/>
        <w:jc w:val="center"/>
        <w:rPr>
          <w:rFonts w:eastAsia="Merriweather"/>
          <w:iCs/>
          <w:sz w:val="22"/>
          <w:szCs w:val="22"/>
        </w:rPr>
      </w:pPr>
      <w:r>
        <w:rPr>
          <w:rFonts w:eastAsia="Merriweather"/>
          <w:iCs/>
          <w:sz w:val="22"/>
          <w:szCs w:val="22"/>
        </w:rPr>
        <w:t>SECRETÁRIO MUNICIPAL DE SAÚDE</w:t>
      </w:r>
    </w:p>
    <w:sectPr w:rsidR="00974B1C" w:rsidRPr="00CA55C2">
      <w:headerReference w:type="even" r:id="rId21"/>
      <w:headerReference w:type="default" r:id="rId22"/>
      <w:footerReference w:type="even" r:id="rId23"/>
      <w:footerReference w:type="default" r:id="rId24"/>
      <w:headerReference w:type="first" r:id="rId25"/>
      <w:footerReference w:type="first" r:id="rId26"/>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88030" w14:textId="77777777" w:rsidR="00CE579B" w:rsidRDefault="00CE579B">
      <w:pPr>
        <w:spacing w:line="240" w:lineRule="auto"/>
        <w:ind w:left="0" w:hanging="2"/>
      </w:pPr>
      <w:r>
        <w:separator/>
      </w:r>
    </w:p>
  </w:endnote>
  <w:endnote w:type="continuationSeparator" w:id="0">
    <w:p w14:paraId="52E86AA3" w14:textId="77777777" w:rsidR="00CE579B" w:rsidRDefault="00CE579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2FC19" w14:textId="77777777" w:rsidR="00CB04B0" w:rsidRDefault="00CB04B0">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6679E" w14:textId="77777777" w:rsidR="00CB04B0" w:rsidRDefault="00CB04B0">
    <w:pPr>
      <w:jc w:val="both"/>
      <w:rPr>
        <w:sz w:val="14"/>
        <w:szCs w:val="14"/>
      </w:rPr>
    </w:pPr>
    <w:r>
      <w:rPr>
        <w:sz w:val="14"/>
        <w:szCs w:val="14"/>
      </w:rPr>
      <w:t xml:space="preserve">                                            Rua Frei Rafael Proner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045B0" w14:textId="77777777" w:rsidR="00CB04B0" w:rsidRDefault="00CB04B0">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136D1" w14:textId="77777777" w:rsidR="00CE579B" w:rsidRDefault="00CE579B">
      <w:pPr>
        <w:spacing w:line="240" w:lineRule="auto"/>
        <w:ind w:left="0" w:hanging="2"/>
      </w:pPr>
      <w:r>
        <w:separator/>
      </w:r>
    </w:p>
  </w:footnote>
  <w:footnote w:type="continuationSeparator" w:id="0">
    <w:p w14:paraId="12B06681" w14:textId="77777777" w:rsidR="00CE579B" w:rsidRDefault="00CE579B">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C82C" w14:textId="77777777" w:rsidR="00CB04B0" w:rsidRDefault="00CB04B0">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76CB2" w14:textId="77777777" w:rsidR="00CB04B0" w:rsidRDefault="00E3789F"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C3ED6CC">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7C574" id="Retângulo 5" o:spid="_x0000_s1026" style="position:absolute;margin-left:75.35pt;margin-top:-15.2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" filled="f" stroked="f">
              <v:textbox inset="2.53958mm,1.2694mm,2.53958mm,1.2694mm">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CB04B0" w:rsidRDefault="00CB04B0"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89B6F" w14:textId="77777777" w:rsidR="00CB04B0" w:rsidRDefault="00CB04B0">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94A"/>
    <w:rsid w:val="000104A0"/>
    <w:rsid w:val="000109FD"/>
    <w:rsid w:val="00012543"/>
    <w:rsid w:val="000222A8"/>
    <w:rsid w:val="0002264D"/>
    <w:rsid w:val="0002349F"/>
    <w:rsid w:val="00026D9A"/>
    <w:rsid w:val="00030668"/>
    <w:rsid w:val="00034ADC"/>
    <w:rsid w:val="00044FA3"/>
    <w:rsid w:val="000524DB"/>
    <w:rsid w:val="00056D17"/>
    <w:rsid w:val="00061CCA"/>
    <w:rsid w:val="00081796"/>
    <w:rsid w:val="00082203"/>
    <w:rsid w:val="00082D70"/>
    <w:rsid w:val="000830E4"/>
    <w:rsid w:val="000A0077"/>
    <w:rsid w:val="000A7014"/>
    <w:rsid w:val="000B0F00"/>
    <w:rsid w:val="000C470A"/>
    <w:rsid w:val="000D5BA5"/>
    <w:rsid w:val="000E441B"/>
    <w:rsid w:val="000E77F0"/>
    <w:rsid w:val="000F5F46"/>
    <w:rsid w:val="00101C7F"/>
    <w:rsid w:val="00101D1D"/>
    <w:rsid w:val="00124DF4"/>
    <w:rsid w:val="00131BF3"/>
    <w:rsid w:val="00132CE6"/>
    <w:rsid w:val="0013550D"/>
    <w:rsid w:val="00141C44"/>
    <w:rsid w:val="00151182"/>
    <w:rsid w:val="00154C80"/>
    <w:rsid w:val="0015639C"/>
    <w:rsid w:val="001769BF"/>
    <w:rsid w:val="00177A42"/>
    <w:rsid w:val="001813A8"/>
    <w:rsid w:val="001821B4"/>
    <w:rsid w:val="00182811"/>
    <w:rsid w:val="00190595"/>
    <w:rsid w:val="00196192"/>
    <w:rsid w:val="00196ACC"/>
    <w:rsid w:val="001A2E08"/>
    <w:rsid w:val="001A3300"/>
    <w:rsid w:val="001B3737"/>
    <w:rsid w:val="001B6B55"/>
    <w:rsid w:val="001D0E4F"/>
    <w:rsid w:val="001D3B22"/>
    <w:rsid w:val="001D5B23"/>
    <w:rsid w:val="001D6E9E"/>
    <w:rsid w:val="001E1E1E"/>
    <w:rsid w:val="001F68D8"/>
    <w:rsid w:val="001F7DED"/>
    <w:rsid w:val="00201A99"/>
    <w:rsid w:val="00206514"/>
    <w:rsid w:val="00212B30"/>
    <w:rsid w:val="00213D7D"/>
    <w:rsid w:val="00214717"/>
    <w:rsid w:val="00221CFA"/>
    <w:rsid w:val="002258F6"/>
    <w:rsid w:val="002319B6"/>
    <w:rsid w:val="002347A2"/>
    <w:rsid w:val="00251A71"/>
    <w:rsid w:val="00261565"/>
    <w:rsid w:val="0026487D"/>
    <w:rsid w:val="00265E4F"/>
    <w:rsid w:val="00282A69"/>
    <w:rsid w:val="002833AD"/>
    <w:rsid w:val="00283929"/>
    <w:rsid w:val="002842F1"/>
    <w:rsid w:val="002921A7"/>
    <w:rsid w:val="00297FAC"/>
    <w:rsid w:val="002A3B64"/>
    <w:rsid w:val="002A694A"/>
    <w:rsid w:val="002A7431"/>
    <w:rsid w:val="002B031A"/>
    <w:rsid w:val="002B162D"/>
    <w:rsid w:val="002C1261"/>
    <w:rsid w:val="002C2885"/>
    <w:rsid w:val="002C5386"/>
    <w:rsid w:val="002D08C5"/>
    <w:rsid w:val="002E2A0D"/>
    <w:rsid w:val="002F7AB4"/>
    <w:rsid w:val="003056DB"/>
    <w:rsid w:val="00310BD4"/>
    <w:rsid w:val="00322A16"/>
    <w:rsid w:val="003374A1"/>
    <w:rsid w:val="00342262"/>
    <w:rsid w:val="003508B9"/>
    <w:rsid w:val="00350DA3"/>
    <w:rsid w:val="003514E6"/>
    <w:rsid w:val="00353F0D"/>
    <w:rsid w:val="00355619"/>
    <w:rsid w:val="0035785C"/>
    <w:rsid w:val="00357E56"/>
    <w:rsid w:val="00361A37"/>
    <w:rsid w:val="003761DC"/>
    <w:rsid w:val="00380BDA"/>
    <w:rsid w:val="003821EB"/>
    <w:rsid w:val="003834A0"/>
    <w:rsid w:val="003A42F9"/>
    <w:rsid w:val="003A47C3"/>
    <w:rsid w:val="003B50D3"/>
    <w:rsid w:val="003B7E91"/>
    <w:rsid w:val="003C0295"/>
    <w:rsid w:val="003C323D"/>
    <w:rsid w:val="003D6FBE"/>
    <w:rsid w:val="003D799C"/>
    <w:rsid w:val="003F3BB2"/>
    <w:rsid w:val="003F54C5"/>
    <w:rsid w:val="003F59A0"/>
    <w:rsid w:val="0041079C"/>
    <w:rsid w:val="00420BF4"/>
    <w:rsid w:val="00435A3D"/>
    <w:rsid w:val="00443B05"/>
    <w:rsid w:val="00455F4E"/>
    <w:rsid w:val="0046635C"/>
    <w:rsid w:val="0047069E"/>
    <w:rsid w:val="004722C2"/>
    <w:rsid w:val="00481F57"/>
    <w:rsid w:val="004A0BFD"/>
    <w:rsid w:val="004A166D"/>
    <w:rsid w:val="004A39F1"/>
    <w:rsid w:val="004B2BBA"/>
    <w:rsid w:val="004B6589"/>
    <w:rsid w:val="004D2007"/>
    <w:rsid w:val="004D469E"/>
    <w:rsid w:val="004E750D"/>
    <w:rsid w:val="004E7A62"/>
    <w:rsid w:val="004F1789"/>
    <w:rsid w:val="004F264D"/>
    <w:rsid w:val="004F43C7"/>
    <w:rsid w:val="004F7FCA"/>
    <w:rsid w:val="00503105"/>
    <w:rsid w:val="00510FF4"/>
    <w:rsid w:val="00517AD3"/>
    <w:rsid w:val="00523FB3"/>
    <w:rsid w:val="00526909"/>
    <w:rsid w:val="00526D3C"/>
    <w:rsid w:val="0053044D"/>
    <w:rsid w:val="00533166"/>
    <w:rsid w:val="00534A4E"/>
    <w:rsid w:val="005360EA"/>
    <w:rsid w:val="00553335"/>
    <w:rsid w:val="00556D74"/>
    <w:rsid w:val="005637BC"/>
    <w:rsid w:val="00575DBC"/>
    <w:rsid w:val="00583504"/>
    <w:rsid w:val="005A1D7B"/>
    <w:rsid w:val="005A4029"/>
    <w:rsid w:val="005B2B08"/>
    <w:rsid w:val="005B5A8F"/>
    <w:rsid w:val="005C1582"/>
    <w:rsid w:val="005C3C98"/>
    <w:rsid w:val="005D0346"/>
    <w:rsid w:val="005D1B98"/>
    <w:rsid w:val="005D78E4"/>
    <w:rsid w:val="005E0D6C"/>
    <w:rsid w:val="005F0137"/>
    <w:rsid w:val="00611875"/>
    <w:rsid w:val="006319AC"/>
    <w:rsid w:val="00640850"/>
    <w:rsid w:val="00664EB0"/>
    <w:rsid w:val="006663B7"/>
    <w:rsid w:val="00667751"/>
    <w:rsid w:val="00691AC7"/>
    <w:rsid w:val="006B06D8"/>
    <w:rsid w:val="006D2963"/>
    <w:rsid w:val="006D5DA9"/>
    <w:rsid w:val="006D69AE"/>
    <w:rsid w:val="006E0824"/>
    <w:rsid w:val="006E5C1F"/>
    <w:rsid w:val="006F67F8"/>
    <w:rsid w:val="006F760B"/>
    <w:rsid w:val="00703E76"/>
    <w:rsid w:val="00712E6B"/>
    <w:rsid w:val="007155C3"/>
    <w:rsid w:val="00724975"/>
    <w:rsid w:val="00730942"/>
    <w:rsid w:val="0073582A"/>
    <w:rsid w:val="007368B8"/>
    <w:rsid w:val="00736BA5"/>
    <w:rsid w:val="00736E9A"/>
    <w:rsid w:val="007376A9"/>
    <w:rsid w:val="00752D40"/>
    <w:rsid w:val="00753825"/>
    <w:rsid w:val="00760B97"/>
    <w:rsid w:val="00764459"/>
    <w:rsid w:val="00766D6B"/>
    <w:rsid w:val="00775B4B"/>
    <w:rsid w:val="0078503D"/>
    <w:rsid w:val="007A45E2"/>
    <w:rsid w:val="007B21CA"/>
    <w:rsid w:val="007C27A8"/>
    <w:rsid w:val="007C7258"/>
    <w:rsid w:val="007D193F"/>
    <w:rsid w:val="007D1A0C"/>
    <w:rsid w:val="007D6822"/>
    <w:rsid w:val="007D70BF"/>
    <w:rsid w:val="007D7AE0"/>
    <w:rsid w:val="007F18C6"/>
    <w:rsid w:val="00811E53"/>
    <w:rsid w:val="00823D99"/>
    <w:rsid w:val="0084243B"/>
    <w:rsid w:val="008504CE"/>
    <w:rsid w:val="00850E8E"/>
    <w:rsid w:val="00854D5A"/>
    <w:rsid w:val="008568F0"/>
    <w:rsid w:val="00857C79"/>
    <w:rsid w:val="00857E6F"/>
    <w:rsid w:val="008618D9"/>
    <w:rsid w:val="00863583"/>
    <w:rsid w:val="00864B7C"/>
    <w:rsid w:val="008665EB"/>
    <w:rsid w:val="00866FDC"/>
    <w:rsid w:val="0087108E"/>
    <w:rsid w:val="00874BC4"/>
    <w:rsid w:val="008952EF"/>
    <w:rsid w:val="00897196"/>
    <w:rsid w:val="00897C84"/>
    <w:rsid w:val="00897F1B"/>
    <w:rsid w:val="00897F7A"/>
    <w:rsid w:val="008B551A"/>
    <w:rsid w:val="008C01CA"/>
    <w:rsid w:val="008D3F56"/>
    <w:rsid w:val="008E3F13"/>
    <w:rsid w:val="008E75F1"/>
    <w:rsid w:val="008E7808"/>
    <w:rsid w:val="008F4BDD"/>
    <w:rsid w:val="0090747F"/>
    <w:rsid w:val="0091690F"/>
    <w:rsid w:val="00917E43"/>
    <w:rsid w:val="00931100"/>
    <w:rsid w:val="009320F8"/>
    <w:rsid w:val="00952D16"/>
    <w:rsid w:val="00953763"/>
    <w:rsid w:val="0097011E"/>
    <w:rsid w:val="0097338A"/>
    <w:rsid w:val="00974B1C"/>
    <w:rsid w:val="00976DD5"/>
    <w:rsid w:val="00982FD3"/>
    <w:rsid w:val="00986FBC"/>
    <w:rsid w:val="009A3DBC"/>
    <w:rsid w:val="009A7F45"/>
    <w:rsid w:val="009B5A67"/>
    <w:rsid w:val="009C0B05"/>
    <w:rsid w:val="009C23A3"/>
    <w:rsid w:val="009D03FD"/>
    <w:rsid w:val="009D5A1E"/>
    <w:rsid w:val="009F1C12"/>
    <w:rsid w:val="00A00A2B"/>
    <w:rsid w:val="00A022BE"/>
    <w:rsid w:val="00A06DE6"/>
    <w:rsid w:val="00A20DBB"/>
    <w:rsid w:val="00A23C17"/>
    <w:rsid w:val="00A2711F"/>
    <w:rsid w:val="00A37519"/>
    <w:rsid w:val="00A401FA"/>
    <w:rsid w:val="00A44941"/>
    <w:rsid w:val="00A46773"/>
    <w:rsid w:val="00A47216"/>
    <w:rsid w:val="00A57108"/>
    <w:rsid w:val="00A65D22"/>
    <w:rsid w:val="00A65DC8"/>
    <w:rsid w:val="00A70EB5"/>
    <w:rsid w:val="00A80083"/>
    <w:rsid w:val="00A85B65"/>
    <w:rsid w:val="00AA4CD1"/>
    <w:rsid w:val="00AA6AE1"/>
    <w:rsid w:val="00AA716F"/>
    <w:rsid w:val="00AB0C8A"/>
    <w:rsid w:val="00AB5970"/>
    <w:rsid w:val="00AC4A27"/>
    <w:rsid w:val="00AC5941"/>
    <w:rsid w:val="00AD422C"/>
    <w:rsid w:val="00AF2025"/>
    <w:rsid w:val="00AF7847"/>
    <w:rsid w:val="00B12E88"/>
    <w:rsid w:val="00B322C1"/>
    <w:rsid w:val="00B338E7"/>
    <w:rsid w:val="00B632FE"/>
    <w:rsid w:val="00B66122"/>
    <w:rsid w:val="00B72BA0"/>
    <w:rsid w:val="00B73FC2"/>
    <w:rsid w:val="00B814E9"/>
    <w:rsid w:val="00B82E88"/>
    <w:rsid w:val="00B918E1"/>
    <w:rsid w:val="00BA1E19"/>
    <w:rsid w:val="00BA4747"/>
    <w:rsid w:val="00BB2958"/>
    <w:rsid w:val="00BB40C3"/>
    <w:rsid w:val="00BC1C8B"/>
    <w:rsid w:val="00BC47BA"/>
    <w:rsid w:val="00BD7B53"/>
    <w:rsid w:val="00BF005A"/>
    <w:rsid w:val="00BF1B0C"/>
    <w:rsid w:val="00BF1F5F"/>
    <w:rsid w:val="00BF79DA"/>
    <w:rsid w:val="00C00CF3"/>
    <w:rsid w:val="00C0471B"/>
    <w:rsid w:val="00C07B1D"/>
    <w:rsid w:val="00C2356A"/>
    <w:rsid w:val="00C24FE1"/>
    <w:rsid w:val="00C30903"/>
    <w:rsid w:val="00C34CB0"/>
    <w:rsid w:val="00C418D0"/>
    <w:rsid w:val="00C42FCA"/>
    <w:rsid w:val="00C50F3D"/>
    <w:rsid w:val="00C540C5"/>
    <w:rsid w:val="00C64367"/>
    <w:rsid w:val="00C65644"/>
    <w:rsid w:val="00C71164"/>
    <w:rsid w:val="00C74CB2"/>
    <w:rsid w:val="00C81C86"/>
    <w:rsid w:val="00C84450"/>
    <w:rsid w:val="00C921ED"/>
    <w:rsid w:val="00C959F6"/>
    <w:rsid w:val="00CA046C"/>
    <w:rsid w:val="00CA1503"/>
    <w:rsid w:val="00CA1C2B"/>
    <w:rsid w:val="00CA55C2"/>
    <w:rsid w:val="00CB04B0"/>
    <w:rsid w:val="00CB343B"/>
    <w:rsid w:val="00CC0ADA"/>
    <w:rsid w:val="00CC1369"/>
    <w:rsid w:val="00CD584E"/>
    <w:rsid w:val="00CD71F9"/>
    <w:rsid w:val="00CE4D26"/>
    <w:rsid w:val="00CE579B"/>
    <w:rsid w:val="00CF23B9"/>
    <w:rsid w:val="00CF336C"/>
    <w:rsid w:val="00D050B5"/>
    <w:rsid w:val="00D06201"/>
    <w:rsid w:val="00D10B00"/>
    <w:rsid w:val="00D113EE"/>
    <w:rsid w:val="00D12374"/>
    <w:rsid w:val="00D13772"/>
    <w:rsid w:val="00D1420E"/>
    <w:rsid w:val="00D219C3"/>
    <w:rsid w:val="00D24933"/>
    <w:rsid w:val="00D27DDC"/>
    <w:rsid w:val="00D379A2"/>
    <w:rsid w:val="00D448F9"/>
    <w:rsid w:val="00D47A75"/>
    <w:rsid w:val="00D61764"/>
    <w:rsid w:val="00D6243B"/>
    <w:rsid w:val="00D66BBD"/>
    <w:rsid w:val="00D77914"/>
    <w:rsid w:val="00D81256"/>
    <w:rsid w:val="00D81E43"/>
    <w:rsid w:val="00D81FFC"/>
    <w:rsid w:val="00D82C08"/>
    <w:rsid w:val="00D8615F"/>
    <w:rsid w:val="00D9317D"/>
    <w:rsid w:val="00D9473E"/>
    <w:rsid w:val="00DA5682"/>
    <w:rsid w:val="00DA5D23"/>
    <w:rsid w:val="00DB026F"/>
    <w:rsid w:val="00DB670C"/>
    <w:rsid w:val="00DC1719"/>
    <w:rsid w:val="00DC20FE"/>
    <w:rsid w:val="00DD506C"/>
    <w:rsid w:val="00DE5CB3"/>
    <w:rsid w:val="00DF148E"/>
    <w:rsid w:val="00E038B8"/>
    <w:rsid w:val="00E064BB"/>
    <w:rsid w:val="00E135C5"/>
    <w:rsid w:val="00E22096"/>
    <w:rsid w:val="00E33880"/>
    <w:rsid w:val="00E35653"/>
    <w:rsid w:val="00E369D0"/>
    <w:rsid w:val="00E3789F"/>
    <w:rsid w:val="00E45D21"/>
    <w:rsid w:val="00E46167"/>
    <w:rsid w:val="00E4645C"/>
    <w:rsid w:val="00E5555A"/>
    <w:rsid w:val="00E642F1"/>
    <w:rsid w:val="00E816AF"/>
    <w:rsid w:val="00E83CA1"/>
    <w:rsid w:val="00E84ECD"/>
    <w:rsid w:val="00E90497"/>
    <w:rsid w:val="00E912DA"/>
    <w:rsid w:val="00E9689B"/>
    <w:rsid w:val="00EC21F4"/>
    <w:rsid w:val="00ED4FEB"/>
    <w:rsid w:val="00ED7858"/>
    <w:rsid w:val="00EE567F"/>
    <w:rsid w:val="00EF7CFF"/>
    <w:rsid w:val="00F01A59"/>
    <w:rsid w:val="00F06C1B"/>
    <w:rsid w:val="00F074C4"/>
    <w:rsid w:val="00F1205F"/>
    <w:rsid w:val="00F12B95"/>
    <w:rsid w:val="00F145DD"/>
    <w:rsid w:val="00F22904"/>
    <w:rsid w:val="00F25A28"/>
    <w:rsid w:val="00F30B35"/>
    <w:rsid w:val="00F31FD7"/>
    <w:rsid w:val="00F36C0A"/>
    <w:rsid w:val="00F443D1"/>
    <w:rsid w:val="00F455F4"/>
    <w:rsid w:val="00F53F22"/>
    <w:rsid w:val="00F673E1"/>
    <w:rsid w:val="00F67EED"/>
    <w:rsid w:val="00F8324F"/>
    <w:rsid w:val="00F864F4"/>
    <w:rsid w:val="00F969E5"/>
    <w:rsid w:val="00FB153A"/>
    <w:rsid w:val="00FB2DC1"/>
    <w:rsid w:val="00FD1F6A"/>
    <w:rsid w:val="00FD3C62"/>
    <w:rsid w:val="00FD61FB"/>
    <w:rsid w:val="00FE766D"/>
    <w:rsid w:val="00FF31EF"/>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3"/>
    <w:tblPr>
      <w:tblStyleRowBandSize w:val="1"/>
      <w:tblStyleColBandSize w:val="1"/>
      <w:tblCellMar>
        <w:top w:w="100" w:type="dxa"/>
        <w:left w:w="100" w:type="dxa"/>
        <w:bottom w:w="100" w:type="dxa"/>
        <w:right w:w="100" w:type="dxa"/>
      </w:tblCellMar>
    </w:tblPr>
  </w:style>
  <w:style w:type="table" w:customStyle="1" w:styleId="a0">
    <w:basedOn w:val="TableNormal3"/>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ed">
    <w:name w:val="Body Text;Indented"/>
    <w:basedOn w:val="Normal"/>
    <w:qFormat/>
    <w:rsid w:val="00C71164"/>
    <w:pPr>
      <w:ind w:leftChars="0" w:left="851" w:firstLineChars="0" w:firstLine="3118"/>
      <w:jc w:val="both"/>
      <w:textDirection w:val="lrTb"/>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30213924">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086655588">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gov.br/empresas-e-negocios/pt-br/empreendedor"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s://www.planalto.gov.br/ccivil_03/leis/l5764.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planalto.gov.br/ccivil_03/leis/lcp/lcp123.ht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leis/l5764.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BED026-918E-4DB8-A892-35D1A2B9B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5911</Words>
  <Characters>31922</Characters>
  <Application>Microsoft Office Word</Application>
  <DocSecurity>0</DocSecurity>
  <Lines>266</Lines>
  <Paragraphs>75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Usuário</cp:lastModifiedBy>
  <cp:revision>12</cp:revision>
  <cp:lastPrinted>2024-11-04T19:05:00Z</cp:lastPrinted>
  <dcterms:created xsi:type="dcterms:W3CDTF">2024-11-04T19:06:00Z</dcterms:created>
  <dcterms:modified xsi:type="dcterms:W3CDTF">2025-01-15T10:54:00Z</dcterms:modified>
</cp:coreProperties>
</file>