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75"/>
        <w:gridCol w:w="2395"/>
        <w:gridCol w:w="262"/>
        <w:gridCol w:w="262"/>
        <w:gridCol w:w="369"/>
        <w:gridCol w:w="3173"/>
        <w:gridCol w:w="2026"/>
      </w:tblGrid>
      <w:tr w:rsidR="00C67471" w:rsidRPr="0059199F" w14:paraId="68434DC5" w14:textId="77777777" w:rsidTr="008F753B">
        <w:tc>
          <w:tcPr>
            <w:tcW w:w="676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5E9A0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DOCUMENTO DE FORMALIZAÇÃO DE DEMANDA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47383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 xml:space="preserve">Nº </w:t>
            </w:r>
          </w:p>
        </w:tc>
      </w:tr>
      <w:tr w:rsidR="00C67471" w:rsidRPr="0059199F" w14:paraId="47113400" w14:textId="77777777" w:rsidTr="008F753B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B7194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1. Informações Gerais:</w:t>
            </w:r>
          </w:p>
        </w:tc>
      </w:tr>
      <w:tr w:rsidR="00C67471" w:rsidRPr="0059199F" w14:paraId="225E3981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04B9F1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C67471" w:rsidRPr="0059199F" w14:paraId="49233F99" w14:textId="77777777" w:rsidTr="008F753B">
        <w:trPr>
          <w:trHeight w:val="125"/>
        </w:trPr>
        <w:tc>
          <w:tcPr>
            <w:tcW w:w="267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0D385" w14:textId="77777777" w:rsidR="00C67471" w:rsidRPr="0059199F" w:rsidRDefault="00C67471" w:rsidP="008F753B">
            <w:pPr>
              <w:pStyle w:val="PargrafodaLista"/>
              <w:numPr>
                <w:ilvl w:val="1"/>
                <w:numId w:val="2"/>
              </w:numPr>
              <w:spacing w:line="276" w:lineRule="auto"/>
              <w:ind w:leftChars="0" w:right="-115" w:firstLineChars="0"/>
            </w:pPr>
            <w:r w:rsidRPr="0059199F">
              <w:t xml:space="preserve"> Setor requisitante: </w:t>
            </w:r>
          </w:p>
          <w:p w14:paraId="4D4F5DFF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  <w:p w14:paraId="78D5E0D1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  <w:p w14:paraId="401EA25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  <w:p w14:paraId="7245E8F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7EDA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D639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1 - SECRETARIA DE GOVERNO</w:t>
            </w:r>
          </w:p>
        </w:tc>
      </w:tr>
      <w:tr w:rsidR="00C67471" w:rsidRPr="0059199F" w14:paraId="16F99905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4BA7F2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E72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F7148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2 - ASSESSORIA JURIDICA</w:t>
            </w:r>
          </w:p>
        </w:tc>
      </w:tr>
      <w:tr w:rsidR="00C67471" w:rsidRPr="0059199F" w14:paraId="16B73D45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7021B2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6B13" w14:textId="00559E58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DA7B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6 - SECRETARIA DE ADMINISTRAÇÃO</w:t>
            </w:r>
          </w:p>
        </w:tc>
      </w:tr>
      <w:tr w:rsidR="00C67471" w:rsidRPr="0059199F" w14:paraId="7A12B4F2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63F3C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98FF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E2AF4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7 - SECRETARIA DE PLANEJAMENTO</w:t>
            </w:r>
          </w:p>
        </w:tc>
      </w:tr>
      <w:tr w:rsidR="00C67471" w:rsidRPr="0059199F" w14:paraId="07739BD7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49935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24E" w14:textId="295A7DBF" w:rsidR="00C67471" w:rsidRPr="0001029C" w:rsidRDefault="00C71225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01029C">
              <w:rPr>
                <w:b/>
                <w:bCs/>
              </w:rPr>
              <w:t>X</w:t>
            </w: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0623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8 - SECRETARIA DE FAZENDA</w:t>
            </w:r>
          </w:p>
        </w:tc>
      </w:tr>
      <w:tr w:rsidR="00C67471" w:rsidRPr="0059199F" w14:paraId="6E76AE1D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E36C2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9E6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4748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9 - SECRETARIA DE SAÚDE</w:t>
            </w:r>
          </w:p>
        </w:tc>
      </w:tr>
      <w:tr w:rsidR="00C67471" w:rsidRPr="0059199F" w14:paraId="6DC3719B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027749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02F6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9703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10 - SECRETARIA DE EDUC., CULTURA E DESPORTO</w:t>
            </w:r>
          </w:p>
        </w:tc>
      </w:tr>
      <w:tr w:rsidR="00C67471" w:rsidRPr="0059199F" w14:paraId="59B42928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EA2FE8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70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B1E3E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11 - SECRETARIA DO MEIO AMB. E REC. HÍDRICOS</w:t>
            </w:r>
          </w:p>
        </w:tc>
      </w:tr>
      <w:tr w:rsidR="00C67471" w:rsidRPr="0059199F" w14:paraId="22D5F448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BCE4D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59F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5DAC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12 - SECRETARIA DE OBRAS, SERV. E DES. URBANO</w:t>
            </w:r>
          </w:p>
        </w:tc>
      </w:tr>
      <w:tr w:rsidR="00C67471" w:rsidRPr="0059199F" w14:paraId="4216503A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0943CE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A8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F2D36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13 - SECRETARIA DE ASSISTÊNCIA SOCIAL</w:t>
            </w:r>
          </w:p>
        </w:tc>
      </w:tr>
      <w:tr w:rsidR="00C67471" w:rsidRPr="0059199F" w14:paraId="0C02B260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09237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3D5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B37A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14 - SECRETARIA DE DESEN. ECONÔMICO</w:t>
            </w:r>
          </w:p>
        </w:tc>
      </w:tr>
      <w:tr w:rsidR="00C67471" w:rsidRPr="0059199F" w14:paraId="3F4CF441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81C2E6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9F9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715D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15 - SECRETARIA DE AGRICULTURA E PECUÁRIA</w:t>
            </w:r>
          </w:p>
        </w:tc>
      </w:tr>
      <w:tr w:rsidR="00C67471" w:rsidRPr="0059199F" w14:paraId="3405B22D" w14:textId="77777777" w:rsidTr="008F753B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4328B9" w14:textId="77777777" w:rsidR="00C67471" w:rsidRPr="0059199F" w:rsidRDefault="00C67471" w:rsidP="008F753B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032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7649" w14:textId="77777777" w:rsidR="00C67471" w:rsidRPr="0059199F" w:rsidRDefault="00C67471" w:rsidP="008F753B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Chars="0" w:left="330" w:right="-284" w:firstLineChars="0" w:hanging="330"/>
            </w:pPr>
            <w:r w:rsidRPr="0059199F">
              <w:t>- SECRETARIA DE POLÍTICA HABITACIONAL</w:t>
            </w:r>
          </w:p>
        </w:tc>
      </w:tr>
      <w:tr w:rsidR="00C67471" w:rsidRPr="0059199F" w14:paraId="323DD8C9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13227" w14:textId="77777777" w:rsidR="00C67471" w:rsidRPr="0059199F" w:rsidRDefault="00C67471" w:rsidP="008F753B">
            <w:pPr>
              <w:spacing w:line="276" w:lineRule="auto"/>
              <w:ind w:leftChars="0" w:left="0" w:right="-284" w:firstLineChars="0" w:hanging="2"/>
            </w:pPr>
          </w:p>
        </w:tc>
      </w:tr>
      <w:tr w:rsidR="00C67471" w:rsidRPr="0059199F" w14:paraId="1D7DFB26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5721F" w14:textId="77777777" w:rsidR="0099711B" w:rsidRDefault="00C67471" w:rsidP="00207712">
            <w:pPr>
              <w:ind w:left="0" w:hanging="2"/>
            </w:pPr>
            <w:r w:rsidRPr="0059199F">
              <w:t>1.2. Responsável pela demanda</w:t>
            </w:r>
            <w:r w:rsidR="009A225B">
              <w:t>:</w:t>
            </w:r>
            <w:r w:rsidR="00780FC7">
              <w:t xml:space="preserve"> </w:t>
            </w:r>
            <w:r w:rsidR="0099711B">
              <w:t>OCIMARA DA SILVA MARQUITO</w:t>
            </w:r>
          </w:p>
          <w:p w14:paraId="09B26FF7" w14:textId="7767D504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1C958D77" w14:textId="77777777" w:rsidTr="008F753B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89EE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4745CBE0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CDDCD" w14:textId="79307393" w:rsidR="00C67471" w:rsidRPr="0059199F" w:rsidRDefault="00C67471" w:rsidP="00F550B5">
            <w:pPr>
              <w:spacing w:line="276" w:lineRule="auto"/>
              <w:ind w:leftChars="0" w:left="0" w:firstLineChars="0" w:firstLine="0"/>
              <w:jc w:val="both"/>
            </w:pPr>
            <w:r w:rsidRPr="0059199F">
              <w:t xml:space="preserve">1.3. </w:t>
            </w:r>
            <w:r w:rsidRPr="00DD4B8F">
              <w:t>Descrição sucinta do objeto:</w:t>
            </w:r>
            <w:r w:rsidRPr="0059199F">
              <w:t xml:space="preserve"> </w:t>
            </w:r>
            <w:r w:rsidR="00314134" w:rsidRPr="00314134">
              <w:t>C</w:t>
            </w:r>
            <w:r w:rsidR="007E3774">
              <w:t>ontratação de pessoa jurídica para</w:t>
            </w:r>
            <w:bookmarkStart w:id="0" w:name="_GoBack"/>
            <w:bookmarkEnd w:id="0"/>
            <w:r w:rsidR="00314134" w:rsidRPr="00314134">
              <w:t xml:space="preserve"> confecção de carnês para os tributos de IPTU, ISS, Taxa de Vigilância Sanitária e Alvará, incluindo a montagem dos mesmos com código de barras e QR </w:t>
            </w:r>
            <w:proofErr w:type="spellStart"/>
            <w:r w:rsidR="00314134" w:rsidRPr="00314134">
              <w:t>Code</w:t>
            </w:r>
            <w:proofErr w:type="spellEnd"/>
            <w:r w:rsidR="00314134" w:rsidRPr="00314134">
              <w:t xml:space="preserve"> em conformidade com o padrão Febraban.</w:t>
            </w:r>
          </w:p>
        </w:tc>
      </w:tr>
      <w:tr w:rsidR="00C67471" w:rsidRPr="0059199F" w14:paraId="529E9935" w14:textId="77777777" w:rsidTr="008F753B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B386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1.3.1. Natureza do Objeto:</w:t>
            </w:r>
          </w:p>
        </w:tc>
      </w:tr>
      <w:tr w:rsidR="00C67471" w:rsidRPr="0059199F" w14:paraId="442CE757" w14:textId="77777777" w:rsidTr="008F753B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A65" w14:textId="1C7F3C69" w:rsidR="00C67471" w:rsidRPr="0059199F" w:rsidRDefault="0001029C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  <w:r w:rsidRPr="0001029C"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3D0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Serviço não continuado;</w:t>
            </w:r>
          </w:p>
        </w:tc>
      </w:tr>
      <w:tr w:rsidR="00C67471" w:rsidRPr="0059199F" w14:paraId="06144763" w14:textId="77777777" w:rsidTr="008F753B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09B3D33E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BB4CF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Serviço continuado SEM dedicação exclusiva de mão de obra;</w:t>
            </w:r>
          </w:p>
        </w:tc>
      </w:tr>
      <w:tr w:rsidR="00C67471" w:rsidRPr="0059199F" w14:paraId="417A868E" w14:textId="77777777" w:rsidTr="008F753B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530360CE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58F6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Serviço continuado COM dedicação exclusiva de mão de obra;</w:t>
            </w:r>
          </w:p>
        </w:tc>
      </w:tr>
      <w:tr w:rsidR="00C67471" w:rsidRPr="0059199F" w14:paraId="692B3D2E" w14:textId="77777777" w:rsidTr="008F753B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1488DB44" w14:textId="2B156C5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085D6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Material de consumo;</w:t>
            </w:r>
          </w:p>
        </w:tc>
      </w:tr>
      <w:tr w:rsidR="00C67471" w:rsidRPr="0059199F" w14:paraId="308B5422" w14:textId="77777777" w:rsidTr="008F753B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3AD6F0C4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F6DFC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Material permanente / equipamento</w:t>
            </w:r>
          </w:p>
        </w:tc>
      </w:tr>
      <w:tr w:rsidR="00C67471" w:rsidRPr="0059199F" w14:paraId="2054042F" w14:textId="77777777" w:rsidTr="008F753B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6C27724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88E3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Serviços Técnicos Especializados</w:t>
            </w:r>
          </w:p>
        </w:tc>
      </w:tr>
      <w:tr w:rsidR="00C67471" w:rsidRPr="0059199F" w14:paraId="479A984C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23147C1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4C3509BD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0D165A4" w14:textId="601F1A0D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 xml:space="preserve">1.4. Forma de contratação </w:t>
            </w:r>
            <w:r w:rsidR="007014AC" w:rsidRPr="007014AC">
              <w:rPr>
                <w:u w:val="single"/>
              </w:rPr>
              <w:t>SUGERIDA</w:t>
            </w:r>
            <w:r w:rsidRPr="0059199F">
              <w:t>:</w:t>
            </w:r>
          </w:p>
        </w:tc>
      </w:tr>
      <w:tr w:rsidR="00C67471" w:rsidRPr="0059199F" w14:paraId="5AE4F3BA" w14:textId="77777777" w:rsidTr="008F753B"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14:paraId="29C3643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94410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Pregão</w:t>
            </w:r>
          </w:p>
        </w:tc>
      </w:tr>
      <w:tr w:rsidR="00C67471" w:rsidRPr="0059199F" w14:paraId="24F1C611" w14:textId="77777777" w:rsidTr="008F753B">
        <w:tc>
          <w:tcPr>
            <w:tcW w:w="421" w:type="dxa"/>
            <w:tcBorders>
              <w:right w:val="single" w:sz="4" w:space="0" w:color="auto"/>
            </w:tcBorders>
          </w:tcPr>
          <w:p w14:paraId="1C66FF37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  <w:r w:rsidRPr="0001029C"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98FE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Dispensa</w:t>
            </w:r>
          </w:p>
        </w:tc>
      </w:tr>
      <w:tr w:rsidR="00C67471" w:rsidRPr="0059199F" w14:paraId="36FE43B6" w14:textId="77777777" w:rsidTr="008F753B">
        <w:tc>
          <w:tcPr>
            <w:tcW w:w="421" w:type="dxa"/>
            <w:tcBorders>
              <w:right w:val="single" w:sz="4" w:space="0" w:color="auto"/>
            </w:tcBorders>
          </w:tcPr>
          <w:p w14:paraId="6A484268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86D84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Inexigibilidade</w:t>
            </w:r>
          </w:p>
        </w:tc>
      </w:tr>
      <w:tr w:rsidR="00C67471" w:rsidRPr="0059199F" w14:paraId="656A1579" w14:textId="77777777" w:rsidTr="008F753B">
        <w:tc>
          <w:tcPr>
            <w:tcW w:w="421" w:type="dxa"/>
            <w:tcBorders>
              <w:right w:val="single" w:sz="4" w:space="0" w:color="auto"/>
            </w:tcBorders>
          </w:tcPr>
          <w:p w14:paraId="5378602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8DFE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Concorrência</w:t>
            </w:r>
          </w:p>
        </w:tc>
      </w:tr>
      <w:tr w:rsidR="00C67471" w:rsidRPr="0059199F" w14:paraId="31548E44" w14:textId="77777777" w:rsidTr="008F753B">
        <w:tc>
          <w:tcPr>
            <w:tcW w:w="421" w:type="dxa"/>
            <w:tcBorders>
              <w:right w:val="single" w:sz="4" w:space="0" w:color="auto"/>
            </w:tcBorders>
          </w:tcPr>
          <w:p w14:paraId="31C6B8BF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A3F8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Concurso</w:t>
            </w:r>
          </w:p>
        </w:tc>
      </w:tr>
      <w:tr w:rsidR="00C67471" w:rsidRPr="0059199F" w14:paraId="290869F8" w14:textId="77777777" w:rsidTr="008F753B">
        <w:tc>
          <w:tcPr>
            <w:tcW w:w="421" w:type="dxa"/>
            <w:tcBorders>
              <w:right w:val="single" w:sz="4" w:space="0" w:color="auto"/>
            </w:tcBorders>
          </w:tcPr>
          <w:p w14:paraId="13E28738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A31E1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Leilão</w:t>
            </w:r>
          </w:p>
        </w:tc>
      </w:tr>
      <w:tr w:rsidR="00C67471" w:rsidRPr="0059199F" w14:paraId="2977D255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2D611D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6D8341D0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CCBD3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6A18DF28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80C52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1.5. Item previsto no plano anual de contratação – PAC:</w:t>
            </w:r>
          </w:p>
        </w:tc>
      </w:tr>
      <w:tr w:rsidR="00C67471" w:rsidRPr="0059199F" w14:paraId="54DC1EE1" w14:textId="77777777" w:rsidTr="008F753B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E7E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 xml:space="preserve"> </w:t>
            </w:r>
            <w:r w:rsidRPr="0001029C">
              <w:t>X</w:t>
            </w:r>
          </w:p>
        </w:tc>
        <w:tc>
          <w:tcPr>
            <w:tcW w:w="2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DA796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SIM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3013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57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20E5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NÃO</w:t>
            </w:r>
          </w:p>
        </w:tc>
      </w:tr>
      <w:tr w:rsidR="00C67471" w:rsidRPr="0059199F" w14:paraId="7CE24191" w14:textId="77777777" w:rsidTr="008F753B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97555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6FE51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  <w:p w14:paraId="7DC74B5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470" w:type="dxa"/>
            <w:gridSpan w:val="2"/>
            <w:tcBorders>
              <w:left w:val="nil"/>
              <w:bottom w:val="nil"/>
              <w:right w:val="nil"/>
            </w:tcBorders>
          </w:tcPr>
          <w:p w14:paraId="61A2CB68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5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23D9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7749792C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FA44DA" w14:textId="6786644B" w:rsidR="00C67471" w:rsidRDefault="00C67471" w:rsidP="008F753B">
            <w:pPr>
              <w:spacing w:line="276" w:lineRule="auto"/>
              <w:ind w:leftChars="0" w:left="0" w:right="32" w:firstLineChars="0" w:firstLine="0"/>
              <w:jc w:val="both"/>
            </w:pPr>
            <w:r w:rsidRPr="0059199F">
              <w:t>1.5.1. Indicar ID DO ITEM ou justificar o motivo de não estar previsto</w:t>
            </w:r>
            <w:r w:rsidRPr="0001029C">
              <w:t xml:space="preserve">: </w:t>
            </w:r>
            <w:r w:rsidR="00A8149D" w:rsidRPr="0001029C">
              <w:rPr>
                <w:b/>
                <w:bCs/>
              </w:rPr>
              <w:t>SF0093</w:t>
            </w:r>
            <w:r>
              <w:rPr>
                <w:color w:val="FF0000"/>
              </w:rPr>
              <w:t xml:space="preserve">, </w:t>
            </w:r>
            <w:r w:rsidR="006E3327">
              <w:t>sétima</w:t>
            </w:r>
            <w:r w:rsidRPr="00215227">
              <w:t xml:space="preserve"> alteração do PAC, </w:t>
            </w:r>
            <w:r>
              <w:t xml:space="preserve">disponível no portal da transparência do município acessível em &lt; </w:t>
            </w:r>
            <w:hyperlink r:id="rId7" w:anchor="/FQBBGMfStGZGCce_0R6edA==/consulta/61525" w:history="1">
              <w:r w:rsidRPr="00EB4BC8">
                <w:rPr>
                  <w:rStyle w:val="Hyperlink"/>
                  <w:rFonts w:eastAsiaTheme="majorEastAsia"/>
                </w:rPr>
                <w:t>https://transparencia.betha.cloud/#/FQBBGMfStGZGCce_0R6edA==/consulta/61525</w:t>
              </w:r>
            </w:hyperlink>
            <w:r>
              <w:t xml:space="preserve"> &gt;</w:t>
            </w:r>
            <w:r w:rsidRPr="00215227">
              <w:t>.</w:t>
            </w:r>
          </w:p>
          <w:tbl>
            <w:tblPr>
              <w:tblW w:w="8924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74"/>
              <w:gridCol w:w="2975"/>
              <w:gridCol w:w="2975"/>
            </w:tblGrid>
            <w:tr w:rsidR="005624E4" w14:paraId="73493AB8" w14:textId="77777777" w:rsidTr="001D69B4">
              <w:trPr>
                <w:trHeight w:val="345"/>
                <w:jc w:val="center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3AF455" w14:textId="77777777" w:rsidR="005624E4" w:rsidRDefault="005624E4" w:rsidP="005624E4">
                  <w:pPr>
                    <w:ind w:left="0" w:hanging="2"/>
                    <w:jc w:val="center"/>
                  </w:pPr>
                  <w:r>
                    <w:t>SETOR REQUISITANTE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BC4787" w14:textId="77777777" w:rsidR="005624E4" w:rsidRDefault="005624E4" w:rsidP="005624E4">
                  <w:pPr>
                    <w:ind w:left="0" w:hanging="2"/>
                    <w:jc w:val="center"/>
                  </w:pPr>
                  <w: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110067" w14:textId="77777777" w:rsidR="005624E4" w:rsidRDefault="005624E4" w:rsidP="005624E4">
                  <w:pPr>
                    <w:ind w:left="0" w:hanging="2"/>
                    <w:jc w:val="center"/>
                  </w:pPr>
                  <w:r>
                    <w:t>Nº PÁGINA</w:t>
                  </w:r>
                </w:p>
              </w:tc>
            </w:tr>
            <w:tr w:rsidR="005624E4" w14:paraId="2EFF75FF" w14:textId="77777777" w:rsidTr="001D69B4">
              <w:trPr>
                <w:trHeight w:val="675"/>
                <w:jc w:val="center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5E93BC" w14:textId="3DAD82BD" w:rsidR="005624E4" w:rsidRDefault="005624E4" w:rsidP="005624E4">
                  <w:pPr>
                    <w:ind w:left="0" w:hanging="2"/>
                    <w:jc w:val="center"/>
                  </w:pPr>
                  <w:r>
                    <w:t>SECRETARIA DA FAZENDA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568CE8" w14:textId="2E8289B7" w:rsidR="005624E4" w:rsidRDefault="005624E4" w:rsidP="005624E4">
                  <w:pPr>
                    <w:ind w:left="0" w:hanging="2"/>
                    <w:jc w:val="center"/>
                  </w:pPr>
                  <w:r>
                    <w:t>SF0093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68728D" w14:textId="0E81B1CD" w:rsidR="005624E4" w:rsidRDefault="005624E4" w:rsidP="005624E4">
                  <w:pPr>
                    <w:ind w:left="0" w:hanging="2"/>
                    <w:jc w:val="center"/>
                  </w:pPr>
                  <w:r>
                    <w:t>34</w:t>
                  </w:r>
                </w:p>
              </w:tc>
            </w:tr>
          </w:tbl>
          <w:p w14:paraId="6E1F7025" w14:textId="77777777" w:rsidR="005624E4" w:rsidRDefault="005624E4" w:rsidP="008F753B">
            <w:pPr>
              <w:spacing w:line="276" w:lineRule="auto"/>
              <w:ind w:leftChars="0" w:left="0" w:right="32" w:firstLineChars="0" w:firstLine="0"/>
              <w:jc w:val="both"/>
            </w:pPr>
          </w:p>
          <w:p w14:paraId="32300556" w14:textId="77777777" w:rsidR="00C67471" w:rsidRPr="0059199F" w:rsidRDefault="00C67471" w:rsidP="008F753B">
            <w:pPr>
              <w:spacing w:line="276" w:lineRule="auto"/>
              <w:ind w:leftChars="0" w:left="0" w:right="32" w:firstLineChars="0" w:firstLine="0"/>
              <w:jc w:val="both"/>
            </w:pPr>
          </w:p>
        </w:tc>
      </w:tr>
      <w:tr w:rsidR="00C67471" w:rsidRPr="0059199F" w14:paraId="086834F2" w14:textId="77777777" w:rsidTr="008F753B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A916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</w:p>
        </w:tc>
      </w:tr>
      <w:tr w:rsidR="00C67471" w:rsidRPr="0059199F" w14:paraId="7C95514A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0C3E150" w14:textId="77777777" w:rsidR="00C67471" w:rsidRPr="0051415B" w:rsidRDefault="00C67471" w:rsidP="008F753B">
            <w:pPr>
              <w:spacing w:line="276" w:lineRule="auto"/>
              <w:ind w:leftChars="0" w:left="0" w:firstLineChars="0" w:hanging="2"/>
              <w:jc w:val="both"/>
              <w:rPr>
                <w:b/>
                <w:bCs/>
              </w:rPr>
            </w:pPr>
            <w:r w:rsidRPr="0051415B">
              <w:rPr>
                <w:b/>
                <w:bCs/>
              </w:rPr>
              <w:t>2. Justificativa da necessidade da contratação da solução, considerando o Planejamento Estratégico, se for o caso:</w:t>
            </w:r>
          </w:p>
          <w:p w14:paraId="7B20E668" w14:textId="77777777" w:rsidR="00C67471" w:rsidRDefault="00C67471" w:rsidP="00F20EDA">
            <w:pPr>
              <w:spacing w:line="276" w:lineRule="auto"/>
              <w:ind w:leftChars="0" w:left="0" w:firstLineChars="0" w:firstLine="0"/>
              <w:jc w:val="both"/>
              <w:rPr>
                <w:i/>
                <w:iCs/>
              </w:rPr>
            </w:pPr>
          </w:p>
          <w:p w14:paraId="382B6075" w14:textId="77777777" w:rsidR="006B0C55" w:rsidRDefault="003F7E78" w:rsidP="00F20EDA">
            <w:pPr>
              <w:spacing w:line="276" w:lineRule="auto"/>
              <w:ind w:leftChars="0" w:left="0" w:firstLineChars="0" w:firstLine="0"/>
              <w:jc w:val="both"/>
              <w:rPr>
                <w:i/>
                <w:iCs/>
              </w:rPr>
            </w:pPr>
            <w:r w:rsidRPr="003F7E78">
              <w:rPr>
                <w:i/>
                <w:iCs/>
              </w:rPr>
              <w:t>A Constituição Federal, em seus artigos 145 a 162, confere aos municípios a competência para gerir sua administração tributária, abrangendo a arrecadação de tributos cruciais como o Imposto Predial e Territorial Urbano (IPTU), o Imposto sobre a Transmissão de Bens Imóveis (ITBI) e o Imposto Sobre Serviços de Qualquer Natureza (ISSQN).  A eficiência nesse processo arrecadatório é fundamental para a sustentabilidade financeira da administração pública municipal, assegurando a oferta de serviços públicos de qualidade à população.</w:t>
            </w:r>
          </w:p>
          <w:p w14:paraId="6DBDE587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  <w:r w:rsidRPr="009A4A9C">
              <w:rPr>
                <w:i/>
                <w:iCs/>
              </w:rPr>
              <w:t>Texto Aprimorado e Justificativa</w:t>
            </w:r>
          </w:p>
          <w:p w14:paraId="291B5997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  <w:r w:rsidRPr="009A4A9C">
              <w:rPr>
                <w:i/>
                <w:iCs/>
              </w:rPr>
              <w:t>Texto Aprimorado:</w:t>
            </w:r>
          </w:p>
          <w:p w14:paraId="1948BEEA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</w:p>
          <w:p w14:paraId="16D0CE4F" w14:textId="0C751CF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  <w:r w:rsidRPr="009A4A9C">
              <w:rPr>
                <w:i/>
                <w:iCs/>
              </w:rPr>
              <w:t xml:space="preserve">A Constituição Federal, em seus artigos 145 a 162, confere aos municípios a competência para gerir sua administração tributária, abrangendo a arrecadação de tributos cruciais como o Imposto Predial e Territorial Urbano (IPTU), o Imposto sobre a Transmissão de Bens Imóveis (ITBI) e o Imposto Sobre Serviços de Qualquer Natureza (ISSQN). A eficiência nesse processo arrecadatório é fundamental para a sustentabilidade financeira da administração pública municipal, assegurando a oferta de serviços públicos de qualidade à população.   </w:t>
            </w:r>
          </w:p>
          <w:p w14:paraId="41CC69C0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</w:p>
          <w:p w14:paraId="5A01CE07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  <w:r w:rsidRPr="009A4A9C">
              <w:rPr>
                <w:i/>
                <w:iCs/>
              </w:rPr>
              <w:t xml:space="preserve">O principal motor para o crescimento da arrecadação previsto para 2025 reside na atualização da Planta Genérica de Valores (PGV). Esta representa a base de cálculo do </w:t>
            </w:r>
            <w:r w:rsidRPr="009A4A9C">
              <w:rPr>
                <w:i/>
                <w:iCs/>
              </w:rPr>
              <w:lastRenderedPageBreak/>
              <w:t>Imposto Predial e Territorial Urbano (IPTU) e de outros tributos incidentes sobre a propriedade imobiliária. A projeção de reajuste do IPTU para o próximo ano exercerá um impacto direto e significativo sobre a receita municipal, resultando em um aumento substancial nos recursos provenientes deste imposto.</w:t>
            </w:r>
          </w:p>
          <w:p w14:paraId="1249D63C" w14:textId="77777777" w:rsidR="009A4A9C" w:rsidRPr="009A4A9C" w:rsidRDefault="009A4A9C" w:rsidP="009A4A9C">
            <w:pPr>
              <w:spacing w:line="276" w:lineRule="auto"/>
              <w:ind w:leftChars="0" w:firstLineChars="0" w:firstLine="0"/>
              <w:jc w:val="both"/>
              <w:rPr>
                <w:i/>
                <w:iCs/>
              </w:rPr>
            </w:pPr>
          </w:p>
          <w:p w14:paraId="5A9E0E3E" w14:textId="35AC80A8" w:rsidR="009A4A9C" w:rsidRPr="00F20EDA" w:rsidRDefault="009A4A9C" w:rsidP="009A4A9C">
            <w:pPr>
              <w:spacing w:line="276" w:lineRule="auto"/>
              <w:ind w:leftChars="0" w:left="0" w:firstLineChars="0" w:firstLine="0"/>
              <w:jc w:val="both"/>
              <w:rPr>
                <w:i/>
                <w:iCs/>
              </w:rPr>
            </w:pPr>
            <w:r w:rsidRPr="009A4A9C">
              <w:rPr>
                <w:i/>
                <w:iCs/>
              </w:rPr>
              <w:t>Adicionalmente, a expedição de carnês físicos de pagamento configura uma estratégia relevante para estimular a adimplência tributária, proporcionando ao contribuinte um controle mais direto e tangível sobre seus pagamentos efetuados.</w:t>
            </w:r>
          </w:p>
        </w:tc>
      </w:tr>
      <w:tr w:rsidR="00C67471" w:rsidRPr="0059199F" w14:paraId="7FA39B6F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137465" w14:textId="77777777" w:rsidR="00C67471" w:rsidRDefault="00264A3F" w:rsidP="008F753B">
            <w:pPr>
              <w:spacing w:line="276" w:lineRule="auto"/>
              <w:ind w:leftChars="0" w:left="0" w:right="-284" w:firstLineChars="0" w:hanging="2"/>
            </w:pPr>
            <w:r>
              <w:lastRenderedPageBreak/>
              <w:t>_________________________________________________________________________</w:t>
            </w:r>
          </w:p>
          <w:p w14:paraId="075C6BE3" w14:textId="503B0D02" w:rsidR="00264A3F" w:rsidRPr="0059199F" w:rsidRDefault="00264A3F" w:rsidP="008F753B">
            <w:pPr>
              <w:spacing w:line="276" w:lineRule="auto"/>
              <w:ind w:leftChars="0" w:left="0" w:right="-284" w:firstLineChars="0" w:hanging="2"/>
            </w:pPr>
          </w:p>
        </w:tc>
      </w:tr>
      <w:tr w:rsidR="00C67471" w:rsidRPr="0059199F" w14:paraId="1CD70238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28EE577" w14:textId="77777777" w:rsidR="00C67471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3. Quantidade de material/serviço da solução a ser contratada:</w:t>
            </w:r>
          </w:p>
          <w:p w14:paraId="7F05CEAF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C67471" w:rsidRPr="0059199F" w14:paraId="3386764B" w14:textId="77777777" w:rsidTr="008F753B">
        <w:trPr>
          <w:trHeight w:val="1925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comgrade"/>
              <w:tblW w:w="4987" w:type="pct"/>
              <w:jc w:val="center"/>
              <w:tblLook w:val="04A0" w:firstRow="1" w:lastRow="0" w:firstColumn="1" w:lastColumn="0" w:noHBand="0" w:noVBand="1"/>
            </w:tblPr>
            <w:tblGrid>
              <w:gridCol w:w="626"/>
              <w:gridCol w:w="5347"/>
              <w:gridCol w:w="1003"/>
              <w:gridCol w:w="1837"/>
            </w:tblGrid>
            <w:tr w:rsidR="000249EC" w:rsidRPr="00B45E85" w14:paraId="5285DB71" w14:textId="77777777" w:rsidTr="00ED0FFA">
              <w:trPr>
                <w:jc w:val="center"/>
              </w:trPr>
              <w:tc>
                <w:tcPr>
                  <w:tcW w:w="355" w:type="pct"/>
                </w:tcPr>
                <w:p w14:paraId="15A4B80B" w14:textId="77777777" w:rsidR="000249EC" w:rsidRPr="00B45E85" w:rsidRDefault="000249EC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034" w:type="pct"/>
                </w:tcPr>
                <w:p w14:paraId="6B352EFF" w14:textId="77777777" w:rsidR="000249EC" w:rsidRPr="00B45E85" w:rsidRDefault="000249EC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Descrição do Serviço</w:t>
                  </w:r>
                </w:p>
              </w:tc>
              <w:tc>
                <w:tcPr>
                  <w:tcW w:w="569" w:type="pct"/>
                </w:tcPr>
                <w:p w14:paraId="7258E4E5" w14:textId="77777777" w:rsidR="000249EC" w:rsidRPr="00B45E85" w:rsidRDefault="000249EC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Unidade</w:t>
                  </w:r>
                </w:p>
              </w:tc>
              <w:tc>
                <w:tcPr>
                  <w:tcW w:w="1042" w:type="pct"/>
                </w:tcPr>
                <w:p w14:paraId="5752138F" w14:textId="77777777" w:rsidR="000249EC" w:rsidRPr="00B45E85" w:rsidRDefault="000249EC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QTD</w:t>
                  </w:r>
                </w:p>
              </w:tc>
            </w:tr>
            <w:tr w:rsidR="00A32F27" w:rsidRPr="00B45E85" w14:paraId="1D886768" w14:textId="77777777" w:rsidTr="00ED0FFA">
              <w:trPr>
                <w:jc w:val="center"/>
              </w:trPr>
              <w:tc>
                <w:tcPr>
                  <w:tcW w:w="355" w:type="pct"/>
                  <w:vMerge w:val="restart"/>
                  <w:tcBorders>
                    <w:left w:val="single" w:sz="4" w:space="0" w:color="auto"/>
                  </w:tcBorders>
                </w:tcPr>
                <w:p w14:paraId="30AAD911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5562536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4DE5FC2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20C78D6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38457D4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72A0855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28E4DB6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8483F18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6A95ED9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AA89097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FBF9797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4277889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9480333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AAF96DD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D3B863C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F997F7D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EBCDA7E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E16E5D1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F7B7F27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FCA01AA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3AEB265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FFEAC27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81F1762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3BD9465" w14:textId="2BD0BB75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034" w:type="pct"/>
                </w:tcPr>
                <w:p w14:paraId="7AF2D069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Confecção de carnês de IPTU, referente ao exercício de 2.025, montados com código de barras e </w:t>
                  </w:r>
                  <w:proofErr w:type="spell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QRcode</w:t>
                  </w:r>
                  <w:proofErr w:type="spell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padrão Febraban.</w:t>
                  </w:r>
                </w:p>
                <w:p w14:paraId="503257A9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659D0A0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Especificações: Carnês montados, serrilhados, com código de barras padrão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FEBRABAN, QR-CODE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Pix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 Capa e C</w:t>
                  </w: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ontracapa em papel </w:t>
                  </w:r>
                  <w:proofErr w:type="spell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off-set</w:t>
                  </w:r>
                  <w:proofErr w:type="spell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de no mínimo 90g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Contendo informações na capa e no verso cronograma</w:t>
                  </w: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e formas de pagamento (impressão na cor preto)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2EA568FC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Deverá conter aproximadamente 10 lâminas internas (</w:t>
                  </w:r>
                  <w:proofErr w:type="gram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01 apresentação</w:t>
                  </w:r>
                  <w:proofErr w:type="gram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do contribuinte; 01 guia cota única e 08 laminas de parcela) deverá ser confeccionado em papel branco com no mínimo 75g, com impressão laser em preto em apenas uma face das lâminas, no formato 99mm x 210mm (03 lâmina por folha A4). Acabamento dos carnês em grampo lomba. </w:t>
                  </w:r>
                </w:p>
              </w:tc>
              <w:tc>
                <w:tcPr>
                  <w:tcW w:w="569" w:type="pct"/>
                  <w:vMerge w:val="restart"/>
                </w:tcPr>
                <w:p w14:paraId="1DD75C15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9F44819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B7EE94E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C949B3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B1D353C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A903D81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A943754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31B9DEF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5869C95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831FA43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05AB92D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7ECF35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2E0189E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A1D42AF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F9412E2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EA543BD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524891F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5AD2D79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FB6522C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07B4C4F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52B42F2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7B42C5B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6169538" w14:textId="77777777" w:rsidR="00A32F27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AB963BD" w14:textId="3B67706B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UND</w:t>
                  </w:r>
                </w:p>
              </w:tc>
              <w:tc>
                <w:tcPr>
                  <w:tcW w:w="1042" w:type="pct"/>
                </w:tcPr>
                <w:p w14:paraId="55341B7B" w14:textId="77777777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14.000</w:t>
                  </w:r>
                </w:p>
              </w:tc>
            </w:tr>
            <w:tr w:rsidR="00A32F27" w:rsidRPr="00B45E85" w14:paraId="19E54C3B" w14:textId="77777777" w:rsidTr="00ED0FFA">
              <w:trPr>
                <w:jc w:val="center"/>
              </w:trPr>
              <w:tc>
                <w:tcPr>
                  <w:tcW w:w="355" w:type="pct"/>
                  <w:vMerge/>
                  <w:tcBorders>
                    <w:left w:val="single" w:sz="4" w:space="0" w:color="auto"/>
                  </w:tcBorders>
                </w:tcPr>
                <w:p w14:paraId="66F4DB83" w14:textId="5FAB7529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34" w:type="pct"/>
                </w:tcPr>
                <w:p w14:paraId="5A962F38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Confecção de carnês de ALVARÁ, referente ao exercício de 2.025, montados com código de barras e </w:t>
                  </w:r>
                  <w:proofErr w:type="spell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QRcode</w:t>
                  </w:r>
                  <w:proofErr w:type="spell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padrão Febraban.</w:t>
                  </w:r>
                </w:p>
                <w:p w14:paraId="4E9E5022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A750B8F" w14:textId="77777777" w:rsidR="00A32F27" w:rsidRPr="00A02DB0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Especificações: Carnês montados, serrilhados, com código de barras padrão FEBRABAN, QR-CODE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Pix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. Capa e Contracapa em papel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off-set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 de no mínimo 90g. Contendo informações na capa e no verso cronograma e formas de pagamento (impressão na cor preto).</w:t>
                  </w:r>
                </w:p>
                <w:p w14:paraId="6749334E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Deverá conter aproximadamente 10 lâminas internas (</w:t>
                  </w:r>
                  <w:proofErr w:type="gram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01 apresentação</w:t>
                  </w:r>
                  <w:proofErr w:type="gram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do contribuinte; 01 guia cota única e 08 laminas de parcela) deverá ser confeccionado em papel branco com no mínimo 75g, com impressão laser em preto em apenas uma face das lâminas, no formato 99mm x 210mm (03 lâmina por folha A4). Acabamento dos carnês em grampo lomba.</w:t>
                  </w:r>
                </w:p>
              </w:tc>
              <w:tc>
                <w:tcPr>
                  <w:tcW w:w="569" w:type="pct"/>
                  <w:vMerge/>
                </w:tcPr>
                <w:p w14:paraId="7E4226AD" w14:textId="2C5B1F8C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42" w:type="pct"/>
                </w:tcPr>
                <w:p w14:paraId="4AD2B7E7" w14:textId="77777777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1.700</w:t>
                  </w:r>
                </w:p>
              </w:tc>
            </w:tr>
            <w:tr w:rsidR="00A32F27" w:rsidRPr="00B45E85" w14:paraId="46DFD3C9" w14:textId="77777777" w:rsidTr="00ED0FFA">
              <w:trPr>
                <w:jc w:val="center"/>
              </w:trPr>
              <w:tc>
                <w:tcPr>
                  <w:tcW w:w="355" w:type="pct"/>
                  <w:vMerge/>
                  <w:tcBorders>
                    <w:left w:val="single" w:sz="4" w:space="0" w:color="auto"/>
                  </w:tcBorders>
                </w:tcPr>
                <w:p w14:paraId="79808956" w14:textId="2DB6E3C5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34" w:type="pct"/>
                </w:tcPr>
                <w:p w14:paraId="532198EF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Confecção de carnês de VIGILÂNCIA SANITÁRIA, referente ao exercício de 2.025, montados com código de barras e </w:t>
                  </w:r>
                  <w:proofErr w:type="spell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QRcode</w:t>
                  </w:r>
                  <w:proofErr w:type="spell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padrão Febraban.</w:t>
                  </w:r>
                </w:p>
                <w:p w14:paraId="4AF4E9DB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0BC5904" w14:textId="77777777" w:rsidR="00A32F27" w:rsidRPr="00A02DB0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Especificações: Carnês montados, serrilhados, com código de barras padrão FEBRABAN, QR-CODE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Pix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. Capa e Contracapa em papel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off-set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 de no mínimo 90g. Contendo informações na capa e no verso cronograma e formas de pagamento (impressão na cor preto).</w:t>
                  </w:r>
                </w:p>
                <w:p w14:paraId="44AFBBDB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Deverá conter aproximadamente 4 lâminas internas (</w:t>
                  </w:r>
                  <w:proofErr w:type="gram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01 apresentação</w:t>
                  </w:r>
                  <w:proofErr w:type="gram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do contribuinte; 01 guia cota única e 02 laminas de parcela) deverá ser confeccionado em papel branco com no mínimo 75g, com impressão laser em preto em apenas uma face das lâminas, no formato 99mm x 210mm (03 lâmina por folha A4). Acabamento dos carnês em grampo lomba.</w:t>
                  </w:r>
                </w:p>
              </w:tc>
              <w:tc>
                <w:tcPr>
                  <w:tcW w:w="569" w:type="pct"/>
                  <w:vMerge/>
                </w:tcPr>
                <w:p w14:paraId="24C68C63" w14:textId="16687290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42" w:type="pct"/>
                </w:tcPr>
                <w:p w14:paraId="700484E8" w14:textId="77777777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1200</w:t>
                  </w:r>
                </w:p>
              </w:tc>
            </w:tr>
            <w:tr w:rsidR="00A32F27" w:rsidRPr="00B45E85" w14:paraId="35A5127F" w14:textId="77777777" w:rsidTr="00ED0FFA">
              <w:trPr>
                <w:jc w:val="center"/>
              </w:trPr>
              <w:tc>
                <w:tcPr>
                  <w:tcW w:w="355" w:type="pct"/>
                  <w:vMerge/>
                  <w:tcBorders>
                    <w:left w:val="single" w:sz="4" w:space="0" w:color="auto"/>
                  </w:tcBorders>
                </w:tcPr>
                <w:p w14:paraId="2C5FA99F" w14:textId="397E285F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34" w:type="pct"/>
                </w:tcPr>
                <w:p w14:paraId="6CFB0017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Confecção de carnês de ISS, referente ao exercício de 2.025, montados com código de barras e </w:t>
                  </w:r>
                  <w:proofErr w:type="spell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QRcode</w:t>
                  </w:r>
                  <w:proofErr w:type="spell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padrão Febraban.</w:t>
                  </w:r>
                </w:p>
                <w:p w14:paraId="743F6F8F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0A7AEDF" w14:textId="77777777" w:rsidR="00A32F27" w:rsidRPr="00A02DB0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Especificações: Carnês montados, serrilhados, com código de barras padrão FEBRABAN, QR-CODE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Pix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. Capa e Contracapa em papel </w:t>
                  </w:r>
                  <w:proofErr w:type="spellStart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>off-set</w:t>
                  </w:r>
                  <w:proofErr w:type="spellEnd"/>
                  <w:r w:rsidRPr="00A02DB0">
                    <w:rPr>
                      <w:rFonts w:ascii="Arial" w:hAnsi="Arial" w:cs="Arial"/>
                      <w:sz w:val="20"/>
                      <w:szCs w:val="20"/>
                    </w:rPr>
                    <w:t xml:space="preserve"> de no mínimo 90g. Contendo informações na capa e no verso cronograma e formas de pagamento (impressão na cor preto).</w:t>
                  </w:r>
                </w:p>
                <w:p w14:paraId="7BEC6678" w14:textId="77777777" w:rsidR="00A32F27" w:rsidRPr="00B45E85" w:rsidRDefault="00A32F27" w:rsidP="009B3573">
                  <w:pPr>
                    <w:ind w:left="0" w:right="-2" w:hanging="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Deverá conter aproximadamente 10 lâminas internas (</w:t>
                  </w:r>
                  <w:proofErr w:type="gramStart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01 apresentação</w:t>
                  </w:r>
                  <w:proofErr w:type="gramEnd"/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 xml:space="preserve"> do contribuinte; 01 guia cota única e 08 laminas de parcela) deverá ser confeccionado em papel branco com no mínimo 75g, com impressão laser em preto em apenas uma face das lâminas, no formato 99mm x 210mm (03 lâmina por folha A4). Acabamento dos carnês em grampo lomba. </w:t>
                  </w:r>
                </w:p>
              </w:tc>
              <w:tc>
                <w:tcPr>
                  <w:tcW w:w="569" w:type="pct"/>
                  <w:vMerge/>
                </w:tcPr>
                <w:p w14:paraId="3723F20B" w14:textId="580D15CB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42" w:type="pct"/>
                </w:tcPr>
                <w:p w14:paraId="790971ED" w14:textId="77777777" w:rsidR="00A32F27" w:rsidRPr="00B45E85" w:rsidRDefault="00A32F27" w:rsidP="009B3573">
                  <w:pPr>
                    <w:ind w:left="0" w:right="-2" w:hanging="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5E85">
                    <w:rPr>
                      <w:rFonts w:ascii="Arial" w:hAnsi="Arial" w:cs="Arial"/>
                      <w:sz w:val="20"/>
                      <w:szCs w:val="20"/>
                    </w:rPr>
                    <w:t>231</w:t>
                  </w:r>
                </w:p>
              </w:tc>
            </w:tr>
          </w:tbl>
          <w:p w14:paraId="38EE92E7" w14:textId="66450422" w:rsidR="00C67471" w:rsidRPr="0059199F" w:rsidRDefault="00264A3F" w:rsidP="008F753B">
            <w:pPr>
              <w:spacing w:after="160" w:line="276" w:lineRule="auto"/>
              <w:ind w:left="0" w:hanging="2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</w:t>
            </w:r>
          </w:p>
        </w:tc>
      </w:tr>
      <w:tr w:rsidR="00C67471" w:rsidRPr="0059199F" w14:paraId="7F77655D" w14:textId="77777777" w:rsidTr="008F753B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74F4EF" w14:textId="77777777" w:rsidR="00C67471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lastRenderedPageBreak/>
              <w:t>4.  Descrição /identificação da necessidade</w:t>
            </w:r>
          </w:p>
          <w:p w14:paraId="49E55EEC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C67471" w:rsidRPr="0059199F" w14:paraId="6FCC3C4C" w14:textId="77777777" w:rsidTr="008F753B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4A0" w14:textId="3422A125" w:rsidR="00C67471" w:rsidRPr="0059199F" w:rsidRDefault="00A76352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  <w:r w:rsidRPr="0001029C">
              <w:rPr>
                <w:b/>
                <w:bCs/>
              </w:rPr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A9113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t>Nova contratação</w:t>
            </w:r>
          </w:p>
        </w:tc>
      </w:tr>
      <w:tr w:rsidR="00C67471" w:rsidRPr="0059199F" w14:paraId="69943A45" w14:textId="77777777" w:rsidTr="008F753B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2ADF" w14:textId="79A19391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358D8" w14:textId="710DB408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t>Nova contratação em vista de extinção contratual</w:t>
            </w:r>
            <w:r w:rsidRPr="00315077">
              <w:t xml:space="preserve">, </w:t>
            </w:r>
            <w:r w:rsidRPr="0001029C">
              <w:t>POR RESCISÃO</w:t>
            </w:r>
            <w:r w:rsidR="00306CD5" w:rsidRPr="0001029C">
              <w:t xml:space="preserve"> (ou outro)</w:t>
            </w:r>
            <w:r w:rsidRPr="0001029C">
              <w:t>.</w:t>
            </w:r>
          </w:p>
        </w:tc>
      </w:tr>
      <w:tr w:rsidR="00C67471" w:rsidRPr="0059199F" w14:paraId="67929042" w14:textId="77777777" w:rsidTr="008F753B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672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ED15D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Nova contratação de acordo com a necessidade da contratante</w:t>
            </w:r>
          </w:p>
        </w:tc>
      </w:tr>
      <w:tr w:rsidR="00C67471" w:rsidRPr="0059199F" w14:paraId="67F764FB" w14:textId="77777777" w:rsidTr="008F753B"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14:paraId="7CB52C02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6487B" w14:textId="77777777" w:rsidR="00C67471" w:rsidRPr="0059199F" w:rsidRDefault="00C67471" w:rsidP="008F753B">
            <w:pPr>
              <w:spacing w:line="276" w:lineRule="auto"/>
              <w:ind w:leftChars="0" w:left="0" w:right="-284" w:firstLineChars="0" w:firstLine="0"/>
            </w:pPr>
            <w:r w:rsidRPr="0059199F">
              <w:t>Nova contratação em vista da negativa do contratado na renovação</w:t>
            </w:r>
          </w:p>
        </w:tc>
      </w:tr>
    </w:tbl>
    <w:p w14:paraId="18E9EA45" w14:textId="77777777" w:rsidR="00C67471" w:rsidRPr="0059199F" w:rsidRDefault="00C67471" w:rsidP="00C67471">
      <w:pPr>
        <w:spacing w:line="276" w:lineRule="auto"/>
        <w:ind w:left="0" w:right="-284" w:hanging="2"/>
      </w:pPr>
      <w:r w:rsidRPr="0059199F">
        <w:t xml:space="preserve"> </w:t>
      </w:r>
    </w:p>
    <w:p w14:paraId="60CD20EC" w14:textId="36278008" w:rsidR="00C67471" w:rsidRDefault="00C67471" w:rsidP="00C67471">
      <w:pPr>
        <w:spacing w:line="276" w:lineRule="auto"/>
        <w:ind w:left="0" w:right="-284" w:hanging="2"/>
      </w:pPr>
      <w:r w:rsidRPr="0059199F">
        <w:t>4.1. *Observações:</w:t>
      </w:r>
      <w:r w:rsidR="00A76352">
        <w:t xml:space="preserve"> Não há</w:t>
      </w:r>
    </w:p>
    <w:p w14:paraId="3874DEFE" w14:textId="7DF6CCA5" w:rsidR="00C67471" w:rsidRPr="0001029C" w:rsidRDefault="00C67471" w:rsidP="0001029C">
      <w:pPr>
        <w:spacing w:line="276" w:lineRule="auto"/>
        <w:ind w:left="0" w:right="-284" w:hanging="2"/>
      </w:pPr>
      <w:r w:rsidRPr="0059199F">
        <w:tab/>
      </w:r>
      <w:r w:rsidRPr="00264A3F">
        <w:rPr>
          <w:i/>
          <w:iCs/>
        </w:rPr>
        <w:tab/>
      </w:r>
      <w:r w:rsidRPr="00264A3F">
        <w:rPr>
          <w:i/>
          <w:iCs/>
        </w:rPr>
        <w:tab/>
      </w:r>
      <w:r w:rsidRPr="00264A3F">
        <w:rPr>
          <w:i/>
          <w:iCs/>
        </w:rPr>
        <w:tab/>
      </w:r>
      <w:r w:rsidRPr="00264A3F">
        <w:rPr>
          <w:i/>
          <w:iCs/>
        </w:rPr>
        <w:tab/>
      </w:r>
    </w:p>
    <w:p w14:paraId="769B8745" w14:textId="5C8D53C1" w:rsidR="00C67471" w:rsidRPr="0059199F" w:rsidRDefault="00C67471" w:rsidP="00C67471">
      <w:pPr>
        <w:spacing w:line="276" w:lineRule="auto"/>
        <w:ind w:left="0" w:right="-284" w:hanging="2"/>
      </w:pPr>
      <w:r w:rsidRPr="0059199F">
        <w:t>CONTRATO:</w:t>
      </w:r>
      <w:r w:rsidR="007851A4">
        <w:t xml:space="preserve"> Não se aplica</w:t>
      </w:r>
      <w:r w:rsidRPr="0059199F">
        <w:t xml:space="preserve"> </w:t>
      </w:r>
    </w:p>
    <w:p w14:paraId="1E76B4AC" w14:textId="77777777" w:rsidR="007851A4" w:rsidRPr="0059199F" w:rsidRDefault="00C67471" w:rsidP="007851A4">
      <w:pPr>
        <w:spacing w:line="276" w:lineRule="auto"/>
        <w:ind w:left="0" w:right="-284" w:hanging="2"/>
      </w:pPr>
      <w:r w:rsidRPr="0059199F">
        <w:t xml:space="preserve">VIGÊNCIA: </w:t>
      </w:r>
      <w:r w:rsidR="007851A4">
        <w:t>Não se aplica</w:t>
      </w:r>
      <w:r w:rsidR="007851A4" w:rsidRPr="0059199F">
        <w:t xml:space="preserve"> </w:t>
      </w:r>
    </w:p>
    <w:p w14:paraId="0FD01DD0" w14:textId="77777777" w:rsidR="007851A4" w:rsidRPr="0059199F" w:rsidRDefault="00C67471" w:rsidP="007851A4">
      <w:pPr>
        <w:spacing w:line="276" w:lineRule="auto"/>
        <w:ind w:left="0" w:right="-284" w:hanging="2"/>
      </w:pPr>
      <w:r w:rsidRPr="0059199F">
        <w:t xml:space="preserve">CONTRATADO: </w:t>
      </w:r>
      <w:r w:rsidR="007851A4">
        <w:t>Não se aplica</w:t>
      </w:r>
      <w:r w:rsidR="007851A4" w:rsidRPr="0059199F">
        <w:t xml:space="preserve"> </w:t>
      </w:r>
    </w:p>
    <w:p w14:paraId="118C4D8C" w14:textId="3E146AA9" w:rsidR="00C67471" w:rsidRPr="0059199F" w:rsidRDefault="00C67471" w:rsidP="00C67471">
      <w:pPr>
        <w:spacing w:line="276" w:lineRule="auto"/>
        <w:ind w:left="0" w:right="-284" w:hanging="2"/>
      </w:pPr>
    </w:p>
    <w:p w14:paraId="4E87BC3D" w14:textId="77777777" w:rsidR="00C67471" w:rsidRPr="0059199F" w:rsidRDefault="00C67471" w:rsidP="00C67471">
      <w:pPr>
        <w:spacing w:line="276" w:lineRule="auto"/>
        <w:ind w:left="0" w:right="-284" w:hanging="2"/>
      </w:pPr>
    </w:p>
    <w:p w14:paraId="484D5BD5" w14:textId="02E55B73" w:rsidR="00C67471" w:rsidRPr="0059199F" w:rsidRDefault="00C67471" w:rsidP="00C67471">
      <w:pPr>
        <w:pBdr>
          <w:bottom w:val="single" w:sz="4" w:space="1" w:color="auto"/>
        </w:pBdr>
        <w:spacing w:line="276" w:lineRule="auto"/>
        <w:ind w:left="0" w:right="141" w:hanging="2"/>
      </w:pPr>
      <w:r w:rsidRPr="0059199F">
        <w:t xml:space="preserve">5. Previsão de data em que deve ser assinado o instrumento contratual: </w:t>
      </w:r>
      <w:r w:rsidR="000F595B" w:rsidRPr="0001029C">
        <w:t>abril</w:t>
      </w:r>
      <w:r w:rsidRPr="0001029C">
        <w:t>/2025</w:t>
      </w:r>
      <w:r w:rsidR="00B0532E" w:rsidRPr="0001029C">
        <w:rPr>
          <w:b/>
          <w:bCs/>
          <w:color w:val="FF0000"/>
        </w:rPr>
        <w:t xml:space="preserve"> </w:t>
      </w:r>
    </w:p>
    <w:p w14:paraId="5AC8D4E4" w14:textId="77777777" w:rsidR="00C67471" w:rsidRPr="0059199F" w:rsidRDefault="00C67471" w:rsidP="00C67471">
      <w:pPr>
        <w:spacing w:line="276" w:lineRule="auto"/>
        <w:ind w:left="0" w:right="141" w:hanging="2"/>
      </w:pPr>
    </w:p>
    <w:p w14:paraId="1D2681CA" w14:textId="694DE85D" w:rsidR="005624E4" w:rsidRPr="005624E4" w:rsidRDefault="00C67471" w:rsidP="005624E4">
      <w:pPr>
        <w:pBdr>
          <w:bottom w:val="single" w:sz="4" w:space="1" w:color="auto"/>
        </w:pBdr>
        <w:spacing w:line="276" w:lineRule="auto"/>
        <w:ind w:left="0" w:right="141" w:hanging="2"/>
        <w:rPr>
          <w:b/>
          <w:bCs/>
        </w:rPr>
      </w:pPr>
      <w:r w:rsidRPr="0059199F">
        <w:rPr>
          <w:b/>
          <w:bCs/>
        </w:rPr>
        <w:t>6. Nível de urgência da demanda/grau de prioridade:</w:t>
      </w:r>
      <w:r w:rsidRPr="0059199F">
        <w:rPr>
          <w:b/>
          <w:bCs/>
          <w:color w:val="FF0000"/>
        </w:rPr>
        <w:t xml:space="preserve"> </w:t>
      </w:r>
      <w:r w:rsidR="001A645A" w:rsidRPr="0001029C">
        <w:rPr>
          <w:b/>
          <w:bCs/>
        </w:rPr>
        <w:t xml:space="preserve">MUITO </w:t>
      </w:r>
      <w:r w:rsidRPr="0001029C">
        <w:rPr>
          <w:b/>
          <w:bCs/>
        </w:rPr>
        <w:t>ALTO</w:t>
      </w:r>
      <w:r w:rsidR="00B0532E" w:rsidRPr="0001029C">
        <w:rPr>
          <w:b/>
          <w:bCs/>
        </w:rPr>
        <w:t xml:space="preserve"> </w:t>
      </w:r>
    </w:p>
    <w:p w14:paraId="30723DDC" w14:textId="77777777" w:rsidR="00C67471" w:rsidRPr="0059199F" w:rsidRDefault="00C67471" w:rsidP="00C67471">
      <w:pPr>
        <w:spacing w:line="276" w:lineRule="auto"/>
        <w:ind w:left="0" w:right="-284" w:hanging="2"/>
      </w:pPr>
    </w:p>
    <w:p w14:paraId="76BBAAFA" w14:textId="77777777" w:rsidR="005624E4" w:rsidRPr="005624E4" w:rsidRDefault="005624E4" w:rsidP="005624E4">
      <w:pPr>
        <w:autoSpaceDN w:val="0"/>
        <w:ind w:leftChars="0" w:left="0" w:right="-284" w:firstLineChars="0" w:hanging="2"/>
        <w:textDirection w:val="lrTb"/>
        <w:outlineLvl w:val="9"/>
        <w:rPr>
          <w:b/>
          <w:bCs/>
          <w:position w:val="0"/>
        </w:rPr>
      </w:pPr>
      <w:r w:rsidRPr="005624E4">
        <w:rPr>
          <w:b/>
          <w:bCs/>
          <w:position w:val="0"/>
        </w:rPr>
        <w:lastRenderedPageBreak/>
        <w:t>7. Créditos orçamentários:</w:t>
      </w:r>
    </w:p>
    <w:tbl>
      <w:tblPr>
        <w:tblW w:w="90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3"/>
        <w:gridCol w:w="3024"/>
        <w:gridCol w:w="3024"/>
      </w:tblGrid>
      <w:tr w:rsidR="005624E4" w:rsidRPr="005624E4" w14:paraId="41B7D6BB" w14:textId="77777777" w:rsidTr="001D69B4"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F4461" w14:textId="77777777" w:rsidR="005624E4" w:rsidRPr="005624E4" w:rsidRDefault="005624E4" w:rsidP="005624E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 w:rsidRPr="005624E4">
              <w:rPr>
                <w:b/>
                <w:bCs/>
                <w:position w:val="0"/>
                <w:sz w:val="12"/>
                <w:szCs w:val="12"/>
              </w:rPr>
              <w:t>DOTAÇÃO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F2761" w14:textId="77777777" w:rsidR="005624E4" w:rsidRPr="005624E4" w:rsidRDefault="005624E4" w:rsidP="005624E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 w:rsidRPr="005624E4"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5FD9" w14:textId="77777777" w:rsidR="005624E4" w:rsidRPr="005624E4" w:rsidRDefault="005624E4" w:rsidP="005624E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 w:rsidRPr="005624E4">
              <w:rPr>
                <w:b/>
                <w:bCs/>
                <w:position w:val="0"/>
                <w:sz w:val="12"/>
                <w:szCs w:val="12"/>
              </w:rPr>
              <w:t>RECURSO</w:t>
            </w:r>
          </w:p>
        </w:tc>
      </w:tr>
      <w:tr w:rsidR="005624E4" w:rsidRPr="005624E4" w14:paraId="2704EC40" w14:textId="77777777" w:rsidTr="001D69B4">
        <w:tc>
          <w:tcPr>
            <w:tcW w:w="3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5A80A" w14:textId="114A7EA7" w:rsidR="005624E4" w:rsidRPr="005624E4" w:rsidRDefault="00333FB4" w:rsidP="00333FB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position w:val="0"/>
                <w:sz w:val="12"/>
                <w:szCs w:val="12"/>
              </w:rPr>
            </w:pPr>
            <w:r w:rsidRPr="00333FB4">
              <w:rPr>
                <w:position w:val="0"/>
                <w:sz w:val="12"/>
                <w:szCs w:val="12"/>
              </w:rPr>
              <w:t>425 - 12.002.04.123.0416.2160.3.3.90.39.00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C54E3" w14:textId="202DB858" w:rsidR="005624E4" w:rsidRPr="005624E4" w:rsidRDefault="00333FB4" w:rsidP="00333FB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position w:val="0"/>
                <w:sz w:val="12"/>
                <w:szCs w:val="12"/>
              </w:rPr>
            </w:pPr>
            <w:r w:rsidRPr="00333FB4">
              <w:rPr>
                <w:position w:val="0"/>
                <w:sz w:val="12"/>
                <w:szCs w:val="12"/>
              </w:rPr>
              <w:t>MANUTENÇÃO DA SECRETARIA DA FAZENDA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1465A" w14:textId="1853D7CA" w:rsidR="005624E4" w:rsidRPr="005624E4" w:rsidRDefault="00333FB4" w:rsidP="00333FB4">
            <w:pPr>
              <w:widowControl w:val="0"/>
              <w:suppressLineNumbers/>
              <w:autoSpaceDN w:val="0"/>
              <w:ind w:leftChars="0" w:firstLineChars="0"/>
              <w:jc w:val="center"/>
              <w:textDirection w:val="lrTb"/>
              <w:outlineLvl w:val="9"/>
              <w:rPr>
                <w:position w:val="0"/>
                <w:sz w:val="12"/>
                <w:szCs w:val="12"/>
              </w:rPr>
            </w:pPr>
            <w:r w:rsidRPr="00333FB4">
              <w:rPr>
                <w:position w:val="0"/>
                <w:sz w:val="12"/>
                <w:szCs w:val="12"/>
              </w:rPr>
              <w:t>00000/00000.01.07. 00.00.1.500.0000</w:t>
            </w:r>
          </w:p>
        </w:tc>
      </w:tr>
    </w:tbl>
    <w:p w14:paraId="7D73F24E" w14:textId="77777777" w:rsidR="00C67471" w:rsidRDefault="00C67471" w:rsidP="00C67471">
      <w:pPr>
        <w:spacing w:line="276" w:lineRule="auto"/>
        <w:ind w:left="0" w:right="-284" w:hanging="2"/>
      </w:pPr>
    </w:p>
    <w:p w14:paraId="4918E2F3" w14:textId="0D65CC25" w:rsidR="005624E4" w:rsidRPr="005624E4" w:rsidRDefault="005624E4" w:rsidP="005624E4">
      <w:pPr>
        <w:autoSpaceDN w:val="0"/>
        <w:ind w:leftChars="0" w:left="0" w:right="-284" w:firstLineChars="0" w:firstLine="0"/>
        <w:textDirection w:val="lrTb"/>
        <w:outlineLvl w:val="9"/>
        <w:rPr>
          <w:position w:val="0"/>
        </w:rPr>
      </w:pPr>
      <w:r w:rsidRPr="005624E4">
        <w:rPr>
          <w:position w:val="0"/>
        </w:rPr>
        <w:t>7.1. Valor estimado da contratação: R$</w:t>
      </w:r>
      <w:r>
        <w:rPr>
          <w:position w:val="0"/>
        </w:rPr>
        <w:t>120.000,00</w:t>
      </w:r>
      <w:r w:rsidRPr="005624E4">
        <w:rPr>
          <w:position w:val="0"/>
        </w:rPr>
        <w:t xml:space="preserve"> (</w:t>
      </w:r>
      <w:r>
        <w:rPr>
          <w:position w:val="0"/>
        </w:rPr>
        <w:t>cento e vinte mil reais</w:t>
      </w:r>
      <w:r w:rsidRPr="005624E4">
        <w:rPr>
          <w:position w:val="0"/>
        </w:rPr>
        <w:t>).</w:t>
      </w:r>
    </w:p>
    <w:p w14:paraId="5AC76A2E" w14:textId="06C178B8" w:rsidR="005624E4" w:rsidRPr="005624E4" w:rsidRDefault="005624E4" w:rsidP="005624E4">
      <w:pPr>
        <w:autoSpaceDN w:val="0"/>
        <w:ind w:leftChars="0" w:left="0" w:right="-284" w:firstLineChars="0" w:firstLine="0"/>
        <w:textDirection w:val="lrTb"/>
        <w:outlineLvl w:val="9"/>
        <w:rPr>
          <w:position w:val="0"/>
        </w:rPr>
      </w:pPr>
      <w:r w:rsidRPr="005624E4">
        <w:rPr>
          <w:position w:val="0"/>
        </w:rPr>
        <w:t xml:space="preserve">7.2. Valor estimado custeio: </w:t>
      </w:r>
      <w:r>
        <w:rPr>
          <w:position w:val="0"/>
        </w:rPr>
        <w:t>0</w:t>
      </w:r>
    </w:p>
    <w:p w14:paraId="2F4141C0" w14:textId="77777777" w:rsidR="005624E4" w:rsidRPr="005624E4" w:rsidRDefault="005624E4" w:rsidP="005624E4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5624E4">
        <w:rPr>
          <w:position w:val="0"/>
        </w:rPr>
        <w:t>7.3. Valor estimado investimento:0</w:t>
      </w:r>
    </w:p>
    <w:p w14:paraId="758430D3" w14:textId="3794A1FB" w:rsidR="005624E4" w:rsidRPr="005624E4" w:rsidRDefault="005624E4" w:rsidP="005624E4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>
        <w:rPr>
          <w:position w:val="0"/>
        </w:rPr>
        <w:t xml:space="preserve">7.4. Valor estimado serviços: </w:t>
      </w:r>
      <w:r w:rsidRPr="005624E4">
        <w:rPr>
          <w:position w:val="0"/>
        </w:rPr>
        <w:t>R$120.000,00 (cento e vinte mil reais).</w:t>
      </w:r>
    </w:p>
    <w:p w14:paraId="1A10FAEB" w14:textId="77777777" w:rsidR="005624E4" w:rsidRPr="0059199F" w:rsidRDefault="005624E4" w:rsidP="00C67471">
      <w:pPr>
        <w:spacing w:line="276" w:lineRule="auto"/>
        <w:ind w:left="0" w:right="-284" w:hanging="2"/>
      </w:pPr>
    </w:p>
    <w:p w14:paraId="64238FD2" w14:textId="77777777" w:rsidR="00C67471" w:rsidRPr="0059199F" w:rsidRDefault="00C67471" w:rsidP="00C67471">
      <w:pPr>
        <w:spacing w:line="276" w:lineRule="auto"/>
        <w:ind w:left="0" w:right="-284" w:hanging="2"/>
      </w:pPr>
      <w:r w:rsidRPr="0059199F">
        <w:t xml:space="preserve">8. </w:t>
      </w:r>
      <w:r w:rsidRPr="0059199F">
        <w:rPr>
          <w:b/>
          <w:bCs/>
        </w:rPr>
        <w:t xml:space="preserve">Indicação </w:t>
      </w:r>
      <w:proofErr w:type="gramStart"/>
      <w:r w:rsidRPr="0059199F">
        <w:rPr>
          <w:b/>
          <w:bCs/>
        </w:rPr>
        <w:t>do(</w:t>
      </w:r>
      <w:proofErr w:type="gramEnd"/>
      <w:r w:rsidRPr="0059199F">
        <w:rPr>
          <w:b/>
          <w:bCs/>
        </w:rPr>
        <w:t>s) integrante(s) da equipe de planejamento</w:t>
      </w:r>
    </w:p>
    <w:p w14:paraId="7BA132E8" w14:textId="77777777" w:rsidR="007851A4" w:rsidRPr="007851A4" w:rsidRDefault="007851A4" w:rsidP="007851A4">
      <w:pPr>
        <w:spacing w:line="276" w:lineRule="auto"/>
        <w:ind w:left="0" w:right="-284" w:hanging="2"/>
        <w:rPr>
          <w:b/>
          <w:bCs/>
        </w:rPr>
      </w:pPr>
      <w:r w:rsidRPr="007851A4">
        <w:rPr>
          <w:b/>
          <w:bCs/>
        </w:rPr>
        <w:t xml:space="preserve">Fiscal de Contrato: JAQUELINE JISLAINE BARBOSA </w:t>
      </w:r>
    </w:p>
    <w:p w14:paraId="297E7E06" w14:textId="722AD754" w:rsidR="00F41D8C" w:rsidRDefault="007851A4" w:rsidP="007851A4">
      <w:pPr>
        <w:spacing w:line="276" w:lineRule="auto"/>
        <w:ind w:left="0" w:right="-284" w:hanging="2"/>
      </w:pPr>
      <w:r w:rsidRPr="007851A4">
        <w:rPr>
          <w:b/>
          <w:bCs/>
        </w:rPr>
        <w:t>Gestor do contrato: OCIMARA DA SILVA MARQUITO</w:t>
      </w:r>
    </w:p>
    <w:p w14:paraId="06FAB199" w14:textId="77777777" w:rsidR="00C67471" w:rsidRPr="0059199F" w:rsidRDefault="00C67471" w:rsidP="00C67471">
      <w:pPr>
        <w:spacing w:line="276" w:lineRule="auto"/>
        <w:ind w:left="0" w:right="-284" w:hanging="2"/>
      </w:pPr>
    </w:p>
    <w:p w14:paraId="5A7BFF24" w14:textId="5EC85227" w:rsidR="00C67471" w:rsidRPr="0059199F" w:rsidRDefault="00C67471" w:rsidP="00F41D8C">
      <w:pPr>
        <w:spacing w:line="276" w:lineRule="auto"/>
        <w:ind w:left="0" w:right="-284" w:hanging="2"/>
        <w:jc w:val="right"/>
      </w:pPr>
      <w:r w:rsidRPr="0059199F">
        <w:t xml:space="preserve">Bandeirantes (PR), </w:t>
      </w:r>
      <w:r w:rsidR="0001029C">
        <w:t>16</w:t>
      </w:r>
      <w:r w:rsidR="007851A4">
        <w:t xml:space="preserve"> de abril de 2025.</w:t>
      </w:r>
    </w:p>
    <w:p w14:paraId="61F7E9A2" w14:textId="77777777" w:rsidR="00C67471" w:rsidRPr="0059199F" w:rsidRDefault="00C67471" w:rsidP="00C67471">
      <w:pPr>
        <w:spacing w:line="276" w:lineRule="auto"/>
        <w:ind w:left="0" w:right="-284" w:hanging="2"/>
        <w:jc w:val="center"/>
      </w:pPr>
    </w:p>
    <w:p w14:paraId="7ECAD8B8" w14:textId="77777777" w:rsidR="00C67471" w:rsidRDefault="00C67471" w:rsidP="00C67471">
      <w:pPr>
        <w:spacing w:line="276" w:lineRule="auto"/>
        <w:ind w:left="0" w:right="-284" w:hanging="2"/>
        <w:jc w:val="center"/>
      </w:pPr>
    </w:p>
    <w:p w14:paraId="01CEAF7F" w14:textId="77777777" w:rsidR="002054C0" w:rsidRDefault="002054C0" w:rsidP="00C67471">
      <w:pPr>
        <w:spacing w:line="276" w:lineRule="auto"/>
        <w:ind w:left="0" w:right="-284" w:hanging="2"/>
        <w:jc w:val="center"/>
      </w:pPr>
    </w:p>
    <w:p w14:paraId="712F4A1D" w14:textId="77777777" w:rsidR="002054C0" w:rsidRDefault="002054C0" w:rsidP="00C67471">
      <w:pPr>
        <w:spacing w:line="276" w:lineRule="auto"/>
        <w:ind w:left="0" w:right="-284" w:hanging="2"/>
        <w:jc w:val="center"/>
      </w:pPr>
    </w:p>
    <w:p w14:paraId="3E3B3678" w14:textId="77777777" w:rsidR="002054C0" w:rsidRDefault="002054C0" w:rsidP="00C67471">
      <w:pPr>
        <w:spacing w:line="276" w:lineRule="auto"/>
        <w:ind w:left="0" w:right="-284" w:hanging="2"/>
        <w:jc w:val="center"/>
      </w:pPr>
    </w:p>
    <w:p w14:paraId="00A574C9" w14:textId="77777777" w:rsidR="002054C0" w:rsidRDefault="002054C0" w:rsidP="00C67471">
      <w:pPr>
        <w:spacing w:line="276" w:lineRule="auto"/>
        <w:ind w:left="0" w:right="-284" w:hanging="2"/>
        <w:jc w:val="center"/>
      </w:pPr>
    </w:p>
    <w:p w14:paraId="773B92A4" w14:textId="77777777" w:rsidR="00201DA6" w:rsidRPr="0059199F" w:rsidRDefault="00201DA6" w:rsidP="00C67471">
      <w:pPr>
        <w:spacing w:line="276" w:lineRule="auto"/>
        <w:ind w:left="0" w:right="-284" w:hanging="2"/>
        <w:jc w:val="center"/>
      </w:pPr>
    </w:p>
    <w:p w14:paraId="50553A74" w14:textId="32857854" w:rsidR="00201DA6" w:rsidRDefault="00201DA6" w:rsidP="00201DA6">
      <w:pPr>
        <w:ind w:left="0" w:hanging="2"/>
        <w:jc w:val="center"/>
      </w:pPr>
      <w:r>
        <w:t>OCIMARA DA SILVA MARQUITO</w:t>
      </w:r>
    </w:p>
    <w:p w14:paraId="3D2FF38F" w14:textId="70B04330" w:rsidR="00C67471" w:rsidRDefault="00201DA6" w:rsidP="00201DA6">
      <w:pPr>
        <w:spacing w:line="276" w:lineRule="auto"/>
        <w:ind w:left="0" w:hanging="2"/>
        <w:jc w:val="center"/>
      </w:pPr>
      <w:r>
        <w:t>Secretária Municipal de Fazenda</w:t>
      </w:r>
    </w:p>
    <w:p w14:paraId="210B4920" w14:textId="77777777" w:rsidR="00692202" w:rsidRDefault="00692202">
      <w:pPr>
        <w:ind w:left="0" w:hanging="2"/>
      </w:pPr>
    </w:p>
    <w:sectPr w:rsidR="00692202" w:rsidSect="00C67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410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73443" w14:textId="77777777" w:rsidR="00D57247" w:rsidRDefault="00D57247">
      <w:pPr>
        <w:spacing w:line="240" w:lineRule="auto"/>
        <w:ind w:left="0" w:hanging="2"/>
      </w:pPr>
      <w:r>
        <w:separator/>
      </w:r>
    </w:p>
  </w:endnote>
  <w:endnote w:type="continuationSeparator" w:id="0">
    <w:p w14:paraId="57055300" w14:textId="77777777" w:rsidR="00D57247" w:rsidRDefault="00D5724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Copperplate Gothic Bold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C518E" w14:textId="77777777" w:rsidR="007B2D4D" w:rsidRDefault="007B2D4D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8ABAF" w14:textId="77777777" w:rsidR="007B2D4D" w:rsidRPr="00A36C7B" w:rsidRDefault="003450EE" w:rsidP="005E3DCB">
    <w:pPr>
      <w:jc w:val="center"/>
      <w:rPr>
        <w:rFonts w:ascii="BankGothic Lt BT" w:hAnsi="BankGothic Lt BT"/>
        <w:sz w:val="14"/>
        <w:szCs w:val="14"/>
      </w:rPr>
    </w:pPr>
    <w:r w:rsidRPr="00A36C7B">
      <w:rPr>
        <w:rFonts w:ascii="BankGothic Lt BT" w:hAnsi="BankGothic Lt BT"/>
        <w:sz w:val="14"/>
        <w:szCs w:val="14"/>
      </w:rPr>
      <w:t xml:space="preserve">Rua Frei Rafael </w:t>
    </w:r>
    <w:proofErr w:type="spellStart"/>
    <w:proofErr w:type="gramStart"/>
    <w:r w:rsidRPr="00A36C7B">
      <w:rPr>
        <w:rFonts w:ascii="BankGothic Lt BT" w:hAnsi="BankGothic Lt BT"/>
        <w:sz w:val="14"/>
        <w:szCs w:val="14"/>
      </w:rPr>
      <w:t>Proner</w:t>
    </w:r>
    <w:proofErr w:type="spellEnd"/>
    <w:r w:rsidRPr="00A36C7B">
      <w:rPr>
        <w:rFonts w:ascii="BankGothic Lt BT" w:hAnsi="BankGothic Lt BT"/>
        <w:sz w:val="14"/>
        <w:szCs w:val="14"/>
      </w:rPr>
      <w:t xml:space="preserve">  nº</w:t>
    </w:r>
    <w:proofErr w:type="gramEnd"/>
    <w:r w:rsidRPr="00A36C7B">
      <w:rPr>
        <w:rFonts w:ascii="BankGothic Lt BT" w:hAnsi="BankGothic Lt BT"/>
        <w:sz w:val="14"/>
        <w:szCs w:val="14"/>
      </w:rPr>
      <w:t xml:space="preserve"> 1457 – Caixa Postal 281 – CEP 86.360-000 –– </w:t>
    </w:r>
    <w:proofErr w:type="spellStart"/>
    <w:r w:rsidRPr="00A36C7B">
      <w:rPr>
        <w:rFonts w:ascii="BankGothic Lt BT" w:hAnsi="BankGothic Lt BT"/>
        <w:sz w:val="14"/>
        <w:szCs w:val="14"/>
      </w:rPr>
      <w:t>Tel</w:t>
    </w:r>
    <w:proofErr w:type="spellEnd"/>
    <w:r w:rsidRPr="00A36C7B">
      <w:rPr>
        <w:rFonts w:ascii="BankGothic Lt BT" w:hAnsi="BankGothic Lt BT"/>
        <w:sz w:val="14"/>
        <w:szCs w:val="14"/>
      </w:rPr>
      <w:t>: (43) 3542-4525 – Fax 3542-3322  e CNPJ 76.235.753/0001-48</w:t>
    </w:r>
  </w:p>
  <w:p w14:paraId="461F1A96" w14:textId="77777777" w:rsidR="007B2D4D" w:rsidRDefault="007B2D4D">
    <w:pPr>
      <w:pStyle w:val="Rodap"/>
      <w:ind w:left="0" w:hanging="2"/>
    </w:pPr>
  </w:p>
  <w:p w14:paraId="324BC74E" w14:textId="77777777" w:rsidR="007B2D4D" w:rsidRDefault="007B2D4D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85CE3" w14:textId="77777777" w:rsidR="007B2D4D" w:rsidRDefault="007B2D4D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AC55A" w14:textId="77777777" w:rsidR="00D57247" w:rsidRDefault="00D57247">
      <w:pPr>
        <w:spacing w:line="240" w:lineRule="auto"/>
        <w:ind w:left="0" w:hanging="2"/>
      </w:pPr>
      <w:r>
        <w:separator/>
      </w:r>
    </w:p>
  </w:footnote>
  <w:footnote w:type="continuationSeparator" w:id="0">
    <w:p w14:paraId="5E8DA906" w14:textId="77777777" w:rsidR="00D57247" w:rsidRDefault="00D5724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F3EA" w14:textId="77777777" w:rsidR="007B2D4D" w:rsidRDefault="007B2D4D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AE20C" w14:textId="77777777" w:rsidR="007B2D4D" w:rsidRDefault="003450EE">
    <w:pPr>
      <w:pStyle w:val="Cabealho"/>
      <w:ind w:left="0" w:hanging="2"/>
    </w:pPr>
    <w:r>
      <w:rPr>
        <w:noProof/>
      </w:rPr>
      <w:drawing>
        <wp:anchor distT="0" distB="0" distL="0" distR="0" simplePos="0" relativeHeight="251659264" behindDoc="1" locked="0" layoutInCell="1" allowOverlap="1" wp14:anchorId="2E4E74D1" wp14:editId="12E44368">
          <wp:simplePos x="0" y="0"/>
          <wp:positionH relativeFrom="column">
            <wp:posOffset>-199798</wp:posOffset>
          </wp:positionH>
          <wp:positionV relativeFrom="paragraph">
            <wp:posOffset>-67280</wp:posOffset>
          </wp:positionV>
          <wp:extent cx="996287" cy="109029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287" cy="1090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FA9936" wp14:editId="7DD4A1CD">
              <wp:simplePos x="0" y="0"/>
              <wp:positionH relativeFrom="column">
                <wp:posOffset>757451</wp:posOffset>
              </wp:positionH>
              <wp:positionV relativeFrom="paragraph">
                <wp:posOffset>6568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9F9B13" w14:textId="77777777" w:rsidR="007B2D4D" w:rsidRPr="000C7D11" w:rsidRDefault="003450EE" w:rsidP="005E3DCB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4D0D17D8" w14:textId="77777777" w:rsidR="007B2D4D" w:rsidRPr="000C7D11" w:rsidRDefault="003450EE" w:rsidP="005E3DCB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0A58A1B3" w14:textId="77777777" w:rsidR="007B2D4D" w:rsidRDefault="007B2D4D" w:rsidP="005E3DC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FA9936" id="Retângulo 3" o:spid="_x0000_s1026" style="position:absolute;margin-left:59.65pt;margin-top:.5pt;width:405.15pt;height:8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" filled="f" stroked="f">
              <v:textbox inset="2.53958mm,1.2694mm,2.53958mm,1.2694mm">
                <w:txbxContent>
                  <w:p w14:paraId="739F9B13" w14:textId="77777777" w:rsidR="007B2D4D" w:rsidRPr="000C7D11" w:rsidRDefault="003450EE" w:rsidP="005E3DCB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4D0D17D8" w14:textId="77777777" w:rsidR="007B2D4D" w:rsidRPr="000C7D11" w:rsidRDefault="003450EE" w:rsidP="005E3DCB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0A58A1B3" w14:textId="77777777" w:rsidR="007B2D4D" w:rsidRDefault="007B2D4D" w:rsidP="005E3DCB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78EE9E2E" w14:textId="77777777" w:rsidR="007B2D4D" w:rsidRDefault="007B2D4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E6732" w14:textId="77777777" w:rsidR="007B2D4D" w:rsidRDefault="007B2D4D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6654B"/>
    <w:multiLevelType w:val="multilevel"/>
    <w:tmpl w:val="5AE43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CC45FE1"/>
    <w:multiLevelType w:val="multilevel"/>
    <w:tmpl w:val="05AE4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AD0C82"/>
    <w:multiLevelType w:val="hybridMultilevel"/>
    <w:tmpl w:val="05C8098A"/>
    <w:lvl w:ilvl="0" w:tplc="36408EC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B3222"/>
    <w:multiLevelType w:val="multilevel"/>
    <w:tmpl w:val="11EA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71"/>
    <w:rsid w:val="0001029C"/>
    <w:rsid w:val="000249EC"/>
    <w:rsid w:val="000F595B"/>
    <w:rsid w:val="001440B8"/>
    <w:rsid w:val="001A645A"/>
    <w:rsid w:val="001F2840"/>
    <w:rsid w:val="00201DA6"/>
    <w:rsid w:val="002054C0"/>
    <w:rsid w:val="00207712"/>
    <w:rsid w:val="00235941"/>
    <w:rsid w:val="00264A3F"/>
    <w:rsid w:val="00306CD5"/>
    <w:rsid w:val="00313F89"/>
    <w:rsid w:val="00314134"/>
    <w:rsid w:val="00333FB4"/>
    <w:rsid w:val="003450EE"/>
    <w:rsid w:val="00352444"/>
    <w:rsid w:val="003904D5"/>
    <w:rsid w:val="003F7E78"/>
    <w:rsid w:val="004D2A93"/>
    <w:rsid w:val="00561C82"/>
    <w:rsid w:val="005624E4"/>
    <w:rsid w:val="005C00E5"/>
    <w:rsid w:val="00677576"/>
    <w:rsid w:val="00692202"/>
    <w:rsid w:val="006B0C55"/>
    <w:rsid w:val="006E3327"/>
    <w:rsid w:val="007014AC"/>
    <w:rsid w:val="00780FC7"/>
    <w:rsid w:val="007851A4"/>
    <w:rsid w:val="007B2D4D"/>
    <w:rsid w:val="007E3774"/>
    <w:rsid w:val="008D284F"/>
    <w:rsid w:val="00921DA9"/>
    <w:rsid w:val="00957F24"/>
    <w:rsid w:val="0099711B"/>
    <w:rsid w:val="009A225B"/>
    <w:rsid w:val="009A4A9C"/>
    <w:rsid w:val="009B3573"/>
    <w:rsid w:val="00A32F27"/>
    <w:rsid w:val="00A76352"/>
    <w:rsid w:val="00A8149D"/>
    <w:rsid w:val="00AC43EF"/>
    <w:rsid w:val="00AC7250"/>
    <w:rsid w:val="00B0532E"/>
    <w:rsid w:val="00BB626E"/>
    <w:rsid w:val="00C02614"/>
    <w:rsid w:val="00C629B0"/>
    <w:rsid w:val="00C67250"/>
    <w:rsid w:val="00C67471"/>
    <w:rsid w:val="00C71225"/>
    <w:rsid w:val="00D57247"/>
    <w:rsid w:val="00DA1BA6"/>
    <w:rsid w:val="00DB2F14"/>
    <w:rsid w:val="00E75F94"/>
    <w:rsid w:val="00ED0FFA"/>
    <w:rsid w:val="00ED47DF"/>
    <w:rsid w:val="00F02EBF"/>
    <w:rsid w:val="00F20EDA"/>
    <w:rsid w:val="00F41D8C"/>
    <w:rsid w:val="00F550B5"/>
    <w:rsid w:val="00FA70D0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49DF"/>
  <w15:chartTrackingRefBased/>
  <w15:docId w15:val="{0E8B2167-1230-4367-94B8-3E83351E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67471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C67471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67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674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67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674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674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674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674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674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67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67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67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6747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6747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6747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6747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6747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6747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67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67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67471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67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67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6747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6747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6747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67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6747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67471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qFormat/>
    <w:rsid w:val="00C6747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7471"/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qFormat/>
    <w:rsid w:val="00C6747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7471"/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C674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674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ransparencia.betha.cloud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1266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dcterms:created xsi:type="dcterms:W3CDTF">2025-04-22T14:10:00Z</dcterms:created>
  <dcterms:modified xsi:type="dcterms:W3CDTF">2025-04-25T12:59:00Z</dcterms:modified>
</cp:coreProperties>
</file>