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360"/>
        <w:ind w:hanging="2" w:left="0"/>
        <w:jc w:val="center"/>
        <w:rPr>
          <w:rFonts w:eastAsia="Merriweather"/>
          <w:b/>
          <w:u w:val="single"/>
        </w:rPr>
      </w:pPr>
      <w:r>
        <w:rPr>
          <w:rFonts w:eastAsia="Merriweather"/>
          <w:b/>
          <w:sz w:val="36"/>
          <w:szCs w:val="36"/>
          <w:u w:val="single"/>
        </w:rPr>
        <w:t>TERMO DE REFERÊNCIA</w:t>
      </w:r>
      <w:r>
        <w:rPr>
          <w:rFonts w:eastAsia="Merriweather"/>
          <w:b/>
          <w:u w:val="single"/>
        </w:rPr>
        <w:t>.</w:t>
      </w:r>
    </w:p>
    <w:p>
      <w:pPr>
        <w:pStyle w:val="Normal"/>
        <w:spacing w:lineRule="auto" w:line="360"/>
        <w:ind w:hanging="2" w:left="0"/>
        <w:jc w:val="center"/>
        <w:rPr>
          <w:rFonts w:eastAsia="Merriweather"/>
          <w:b/>
          <w:sz w:val="20"/>
          <w:szCs w:val="20"/>
        </w:rPr>
      </w:pPr>
      <w:r>
        <w:rPr>
          <w:rFonts w:eastAsia="Merriweather"/>
          <w:b/>
        </w:rPr>
        <w:t>PROCESSO ADMINISTRATIVO Nº. _______/2025</w:t>
      </w:r>
      <w:r>
        <w:rPr>
          <w:rFonts w:eastAsia="Merriweather"/>
          <w:b/>
          <w:sz w:val="20"/>
          <w:szCs w:val="20"/>
        </w:rPr>
        <w:t>.</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1. CONDIÇÕES GERAIS DA CONTRATAÇÃO</w:t>
      </w:r>
    </w:p>
    <w:p>
      <w:pPr>
        <w:pStyle w:val="Normal"/>
        <w:spacing w:lineRule="auto" w:line="276" w:before="240" w:after="0"/>
        <w:jc w:val="both"/>
        <w:rPr>
          <w:rFonts w:ascii="Times New Roman" w:hAnsi="Times New Roman"/>
          <w:sz w:val="24"/>
          <w:szCs w:val="24"/>
        </w:rPr>
      </w:pPr>
      <w:r>
        <w:rPr>
          <w:rFonts w:eastAsia="Merriweather" w:ascii="Times New Roman" w:hAnsi="Times New Roman"/>
          <w:sz w:val="24"/>
          <w:szCs w:val="24"/>
        </w:rPr>
        <w:t>1.1</w:t>
      </w:r>
      <w:r>
        <w:rPr>
          <w:rFonts w:ascii="Times New Roman" w:hAnsi="Times New Roman"/>
          <w:b/>
          <w:bCs/>
          <w:color w:themeColor="text1" w:val="000000"/>
          <w:sz w:val="24"/>
          <w:szCs w:val="24"/>
        </w:rPr>
        <w:t xml:space="preserve"> </w:t>
      </w:r>
      <w:r>
        <w:rPr>
          <w:rFonts w:eastAsia="Merriweather" w:ascii="Times New Roman" w:hAnsi="Times New Roman"/>
          <w:b/>
          <w:bCs/>
          <w:color w:themeColor="text1" w:val="000000"/>
          <w:sz w:val="24"/>
          <w:szCs w:val="24"/>
        </w:rPr>
        <w:t>AQUISIÇÃO DE TUBOS PVC OCRE PARA A DRENAGEM DE LÍQUIDO PERCOLADO DO ATERRO SANITÁRIO DE BANDEIRANTES-PR</w:t>
      </w:r>
      <w:r>
        <w:rPr>
          <w:rFonts w:ascii="Times New Roman" w:hAnsi="Times New Roman"/>
          <w:b/>
          <w:bCs/>
          <w:color w:themeColor="text1" w:val="000000"/>
          <w:sz w:val="24"/>
          <w:szCs w:val="24"/>
        </w:rPr>
        <w:t xml:space="preserve">, </w:t>
      </w:r>
      <w:r>
        <w:rPr>
          <w:rFonts w:eastAsia="Merriweather" w:ascii="Times New Roman" w:hAnsi="Times New Roman"/>
          <w:sz w:val="24"/>
          <w:szCs w:val="24"/>
        </w:rPr>
        <w:t>nos termos da tabela abaixo, conforme condições e exigências estabelecidas neste instrumento.</w:t>
      </w:r>
    </w:p>
    <w:p>
      <w:pPr>
        <w:pStyle w:val="Normal"/>
        <w:spacing w:lineRule="auto" w:line="276" w:before="240" w:after="0"/>
        <w:rPr>
          <w:rFonts w:ascii="Times New Roman" w:hAnsi="Times New Roman" w:eastAsia="Merriweather"/>
          <w:sz w:val="24"/>
          <w:szCs w:val="24"/>
        </w:rPr>
      </w:pPr>
      <w:r>
        <w:rPr>
          <w:rFonts w:eastAsia="Merriweather" w:ascii="Times New Roman" w:hAnsi="Times New Roman"/>
          <w:sz w:val="24"/>
          <w:szCs w:val="24"/>
        </w:rPr>
      </w:r>
    </w:p>
    <w:tbl>
      <w:tblPr>
        <w:tblW w:w="10084" w:type="dxa"/>
        <w:jc w:val="left"/>
        <w:tblInd w:w="-28" w:type="dxa"/>
        <w:tblLayout w:type="fixed"/>
        <w:tblCellMar>
          <w:top w:w="100" w:type="dxa"/>
          <w:left w:w="100" w:type="dxa"/>
          <w:bottom w:w="100" w:type="dxa"/>
          <w:right w:w="100" w:type="dxa"/>
        </w:tblCellMar>
        <w:tblLook w:firstRow="0" w:noVBand="1" w:lastRow="0" w:firstColumn="0" w:lastColumn="0" w:noHBand="1" w:val="0600"/>
      </w:tblPr>
      <w:tblGrid>
        <w:gridCol w:w="614"/>
        <w:gridCol w:w="3199"/>
        <w:gridCol w:w="1121"/>
        <w:gridCol w:w="1409"/>
        <w:gridCol w:w="904"/>
        <w:gridCol w:w="1301"/>
        <w:gridCol w:w="1536"/>
      </w:tblGrid>
      <w:tr>
        <w:trPr>
          <w:trHeight w:val="739" w:hRule="atLeast"/>
        </w:trPr>
        <w:tc>
          <w:tcPr>
            <w:tcW w:w="614" w:type="dxa"/>
            <w:tcBorders>
              <w:top w:val="single" w:sz="6" w:space="0" w:color="000000"/>
              <w:left w:val="single" w:sz="6" w:space="0" w:color="000000"/>
              <w:bottom w:val="single" w:sz="6" w:space="0" w:color="000000"/>
              <w:right w:val="single" w:sz="6" w:space="0" w:color="000000"/>
            </w:tcBorders>
          </w:tcPr>
          <w:p>
            <w:pPr>
              <w:pStyle w:val="Normal"/>
              <w:spacing w:lineRule="auto" w:line="360"/>
              <w:ind w:hanging="2" w:left="-142" w:right="-100"/>
              <w:jc w:val="center"/>
              <w:rPr>
                <w:rFonts w:ascii="Times New Roman" w:hAnsi="Times New Roman"/>
                <w:sz w:val="24"/>
                <w:szCs w:val="24"/>
              </w:rPr>
            </w:pPr>
            <w:r>
              <w:rPr>
                <w:rFonts w:eastAsia="Arial" w:ascii="Times New Roman" w:hAnsi="Times New Roman"/>
                <w:b/>
                <w:sz w:val="24"/>
                <w:szCs w:val="24"/>
              </w:rPr>
              <w:t>ITEM</w:t>
            </w:r>
          </w:p>
        </w:tc>
        <w:tc>
          <w:tcPr>
            <w:tcW w:w="3199" w:type="dxa"/>
            <w:tcBorders>
              <w:top w:val="single" w:sz="6" w:space="0" w:color="000000"/>
              <w:bottom w:val="single" w:sz="6" w:space="0" w:color="000000"/>
              <w:right w:val="single" w:sz="6" w:space="0" w:color="000000"/>
            </w:tcBorders>
          </w:tcPr>
          <w:p>
            <w:pPr>
              <w:pStyle w:val="Normal"/>
              <w:spacing w:lineRule="auto" w:line="360"/>
              <w:ind w:hanging="2" w:left="0"/>
              <w:jc w:val="center"/>
              <w:rPr>
                <w:rFonts w:ascii="Times New Roman" w:hAnsi="Times New Roman"/>
                <w:sz w:val="24"/>
                <w:szCs w:val="24"/>
              </w:rPr>
            </w:pPr>
            <w:r>
              <w:rPr>
                <w:rFonts w:eastAsia="Arial" w:ascii="Times New Roman" w:hAnsi="Times New Roman"/>
                <w:b/>
                <w:sz w:val="24"/>
                <w:szCs w:val="24"/>
              </w:rPr>
              <w:t>ESPECIFICAÇÃO</w:t>
            </w:r>
          </w:p>
        </w:tc>
        <w:tc>
          <w:tcPr>
            <w:tcW w:w="1121" w:type="dxa"/>
            <w:tcBorders>
              <w:top w:val="single" w:sz="6" w:space="0" w:color="000000"/>
              <w:bottom w:val="single" w:sz="6" w:space="0" w:color="000000"/>
              <w:right w:val="single" w:sz="6" w:space="0" w:color="000000"/>
            </w:tcBorders>
          </w:tcPr>
          <w:p>
            <w:pPr>
              <w:pStyle w:val="Normal"/>
              <w:spacing w:lineRule="auto" w:line="360"/>
              <w:ind w:hanging="2" w:left="-99" w:right="-100"/>
              <w:jc w:val="center"/>
              <w:rPr>
                <w:rFonts w:ascii="Times New Roman" w:hAnsi="Times New Roman"/>
                <w:sz w:val="24"/>
                <w:szCs w:val="24"/>
              </w:rPr>
            </w:pPr>
            <w:r>
              <w:rPr>
                <w:rFonts w:eastAsia="Arial" w:ascii="Times New Roman" w:hAnsi="Times New Roman"/>
                <w:b/>
                <w:sz w:val="24"/>
                <w:szCs w:val="24"/>
              </w:rPr>
              <w:t>CATMAT</w:t>
            </w:r>
          </w:p>
        </w:tc>
        <w:tc>
          <w:tcPr>
            <w:tcW w:w="1409" w:type="dxa"/>
            <w:tcBorders>
              <w:top w:val="single" w:sz="6" w:space="0" w:color="000000"/>
              <w:bottom w:val="single" w:sz="6" w:space="0" w:color="000000"/>
              <w:right w:val="single" w:sz="6" w:space="0" w:color="000000"/>
            </w:tcBorders>
          </w:tcPr>
          <w:p>
            <w:pPr>
              <w:pStyle w:val="Normal"/>
              <w:spacing w:lineRule="auto" w:line="360"/>
              <w:ind w:hanging="2" w:left="0"/>
              <w:jc w:val="center"/>
              <w:rPr>
                <w:rFonts w:ascii="Times New Roman" w:hAnsi="Times New Roman"/>
                <w:sz w:val="24"/>
                <w:szCs w:val="24"/>
              </w:rPr>
            </w:pPr>
            <w:r>
              <w:rPr>
                <w:rFonts w:eastAsia="Arial" w:ascii="Times New Roman" w:hAnsi="Times New Roman"/>
                <w:b/>
                <w:sz w:val="24"/>
                <w:szCs w:val="24"/>
              </w:rPr>
              <w:t>UNIDADE DE MEDIDA</w:t>
            </w:r>
          </w:p>
        </w:tc>
        <w:tc>
          <w:tcPr>
            <w:tcW w:w="904" w:type="dxa"/>
            <w:tcBorders>
              <w:top w:val="single" w:sz="6" w:space="0" w:color="000000"/>
              <w:bottom w:val="single" w:sz="6" w:space="0" w:color="000000"/>
              <w:right w:val="single" w:sz="6" w:space="0" w:color="000000"/>
            </w:tcBorders>
          </w:tcPr>
          <w:p>
            <w:pPr>
              <w:pStyle w:val="Normal"/>
              <w:spacing w:lineRule="auto" w:line="360"/>
              <w:ind w:hanging="2" w:left="-99" w:right="-111"/>
              <w:jc w:val="center"/>
              <w:rPr>
                <w:rFonts w:ascii="Times New Roman" w:hAnsi="Times New Roman"/>
                <w:sz w:val="24"/>
                <w:szCs w:val="24"/>
              </w:rPr>
            </w:pPr>
            <w:r>
              <w:rPr>
                <w:rFonts w:eastAsia="Arial" w:ascii="Times New Roman" w:hAnsi="Times New Roman"/>
                <w:b/>
                <w:sz w:val="24"/>
                <w:szCs w:val="24"/>
              </w:rPr>
              <w:t>QUANT</w:t>
            </w:r>
          </w:p>
        </w:tc>
        <w:tc>
          <w:tcPr>
            <w:tcW w:w="1301" w:type="dxa"/>
            <w:tcBorders>
              <w:top w:val="single" w:sz="6" w:space="0" w:color="000000"/>
              <w:bottom w:val="single" w:sz="6" w:space="0" w:color="000000"/>
              <w:right w:val="single" w:sz="6" w:space="0" w:color="000000"/>
            </w:tcBorders>
          </w:tcPr>
          <w:p>
            <w:pPr>
              <w:pStyle w:val="Normal"/>
              <w:spacing w:lineRule="auto" w:line="360"/>
              <w:ind w:hanging="2" w:left="-99"/>
              <w:jc w:val="center"/>
              <w:rPr>
                <w:rFonts w:ascii="Times New Roman" w:hAnsi="Times New Roman"/>
                <w:sz w:val="24"/>
                <w:szCs w:val="24"/>
              </w:rPr>
            </w:pPr>
            <w:r>
              <w:rPr>
                <w:rFonts w:eastAsia="Arial" w:ascii="Times New Roman" w:hAnsi="Times New Roman"/>
                <w:b/>
                <w:sz w:val="24"/>
                <w:szCs w:val="24"/>
              </w:rPr>
              <w:t>VALOR UNITÁRIO</w:t>
            </w:r>
          </w:p>
        </w:tc>
        <w:tc>
          <w:tcPr>
            <w:tcW w:w="1536" w:type="dxa"/>
            <w:tcBorders>
              <w:top w:val="single" w:sz="6" w:space="0" w:color="000000"/>
              <w:bottom w:val="single" w:sz="6" w:space="0" w:color="000000"/>
              <w:right w:val="single" w:sz="6" w:space="0" w:color="000000"/>
            </w:tcBorders>
          </w:tcPr>
          <w:p>
            <w:pPr>
              <w:pStyle w:val="Normal"/>
              <w:spacing w:lineRule="auto" w:line="360"/>
              <w:ind w:hanging="2" w:left="0"/>
              <w:jc w:val="center"/>
              <w:rPr>
                <w:rFonts w:ascii="Times New Roman" w:hAnsi="Times New Roman"/>
                <w:sz w:val="24"/>
                <w:szCs w:val="24"/>
              </w:rPr>
            </w:pPr>
            <w:r>
              <w:rPr>
                <w:rFonts w:eastAsia="Arial" w:ascii="Times New Roman" w:hAnsi="Times New Roman"/>
                <w:b/>
                <w:sz w:val="24"/>
                <w:szCs w:val="24"/>
              </w:rPr>
              <w:t>VALOR TOTAL</w:t>
            </w:r>
            <w:bookmarkStart w:id="0" w:name="_Hlk140665450"/>
            <w:bookmarkEnd w:id="0"/>
          </w:p>
        </w:tc>
      </w:tr>
      <w:tr>
        <w:trPr>
          <w:trHeight w:val="1393" w:hRule="atLeast"/>
        </w:trPr>
        <w:tc>
          <w:tcPr>
            <w:tcW w:w="6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360"/>
              <w:ind w:hanging="2" w:left="0"/>
              <w:jc w:val="center"/>
              <w:rPr>
                <w:rFonts w:ascii="Times New Roman" w:hAnsi="Times New Roman"/>
                <w:sz w:val="24"/>
                <w:szCs w:val="24"/>
              </w:rPr>
            </w:pPr>
            <w:r>
              <w:rPr>
                <w:rFonts w:ascii="Times New Roman" w:hAnsi="Times New Roman"/>
                <w:color w:val="000000"/>
                <w:sz w:val="24"/>
                <w:szCs w:val="24"/>
              </w:rPr>
              <w:t>1</w:t>
            </w:r>
          </w:p>
        </w:tc>
        <w:tc>
          <w:tcPr>
            <w:tcW w:w="31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bidi w:val="0"/>
              <w:jc w:val="center"/>
              <w:rPr>
                <w:b w:val="false"/>
                <w:i w:val="false"/>
                <w:i w:val="false"/>
                <w:strike w:val="false"/>
                <w:dstrike w:val="false"/>
                <w:outline w:val="false"/>
                <w:shadow w:val="false"/>
                <w:color w:themeColor="text1" w:val="000000"/>
                <w:kern w:val="0"/>
                <w:position w:val="-2"/>
                <w:u w:val="none"/>
                <w:em w:val="none"/>
              </w:rPr>
            </w:pPr>
            <w:r>
              <w:rPr>
                <w:rFonts w:ascii="Times New Roman" w:hAnsi="Times New Roman"/>
                <w:sz w:val="24"/>
                <w:szCs w:val="24"/>
              </w:rPr>
            </w:r>
          </w:p>
          <w:p>
            <w:pPr>
              <w:pStyle w:val="Normal"/>
              <w:bidi w:val="0"/>
              <w:jc w:val="center"/>
              <w:rPr>
                <w:rFonts w:ascii="Times New Roman" w:hAnsi="Times New Roman"/>
                <w:sz w:val="24"/>
                <w:szCs w:val="24"/>
              </w:rPr>
            </w:pPr>
            <w:r>
              <w:rPr>
                <w:rFonts w:ascii="Times New Roman" w:hAnsi="Times New Roman"/>
                <w:b w:val="false"/>
                <w:i w:val="false"/>
                <w:strike w:val="false"/>
                <w:dstrike w:val="false"/>
                <w:outline w:val="false"/>
                <w:shadow w:val="false"/>
                <w:color w:themeColor="text1" w:val="000000"/>
                <w:kern w:val="0"/>
                <w:position w:val="-2"/>
                <w:sz w:val="24"/>
                <w:szCs w:val="24"/>
                <w:u w:val="none"/>
                <w:em w:val="none"/>
              </w:rPr>
              <w:t>Tubo/cano coletor ocre r</w:t>
            </w:r>
            <w:r>
              <w:rPr>
                <w:rFonts w:ascii="Times New Roman" w:hAnsi="Times New Roman"/>
                <w:b w:val="false"/>
                <w:i w:val="false"/>
                <w:strike w:val="false"/>
                <w:dstrike w:val="false"/>
                <w:outline w:val="false"/>
                <w:shadow w:val="false"/>
                <w:color w:val="000000"/>
                <w:position w:val="-2"/>
                <w:sz w:val="24"/>
                <w:szCs w:val="24"/>
                <w:u w:val="none"/>
                <w:em w:val="none"/>
              </w:rPr>
              <w:t>ígido de 200mm, com barras de 6 metros</w:t>
            </w:r>
          </w:p>
          <w:p>
            <w:pPr>
              <w:pStyle w:val="Normal"/>
              <w:bidi w:val="0"/>
              <w:jc w:val="center"/>
              <w:rPr>
                <w:rFonts w:ascii="Times New Roman" w:hAnsi="Times New Roman"/>
                <w:sz w:val="24"/>
                <w:szCs w:val="24"/>
              </w:rPr>
            </w:pPr>
            <w:r>
              <w:rPr>
                <w:rFonts w:ascii="Times New Roman" w:hAnsi="Times New Roman"/>
                <w:sz w:val="24"/>
                <w:szCs w:val="24"/>
              </w:rPr>
              <w:t xml:space="preserve">         </w:t>
            </w:r>
          </w:p>
          <w:p>
            <w:pPr>
              <w:pStyle w:val="Normal"/>
              <w:jc w:val="both"/>
              <w:rPr>
                <w:rFonts w:ascii="Times New Roman" w:hAnsi="Times New Roman"/>
                <w:color w:themeColor="text1" w:val="000000"/>
                <w:sz w:val="24"/>
                <w:szCs w:val="24"/>
              </w:rPr>
            </w:pPr>
            <w:r>
              <w:rPr>
                <w:rFonts w:ascii="Times New Roman" w:hAnsi="Times New Roman"/>
                <w:color w:themeColor="text1" w:val="000000"/>
                <w:sz w:val="24"/>
                <w:szCs w:val="24"/>
              </w:rPr>
            </w:r>
          </w:p>
        </w:tc>
        <w:tc>
          <w:tcPr>
            <w:tcW w:w="112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bidi w:val="0"/>
              <w:jc w:val="center"/>
              <w:rPr>
                <w:rFonts w:ascii="Times New Roman" w:hAnsi="Times New Roman"/>
                <w:b w:val="false"/>
                <w:i w:val="false"/>
                <w:i w:val="false"/>
                <w:strike w:val="false"/>
                <w:dstrike w:val="false"/>
                <w:outline w:val="false"/>
                <w:shadow w:val="false"/>
                <w:color w:val="000000"/>
                <w:sz w:val="24"/>
                <w:szCs w:val="24"/>
                <w:u w:val="none"/>
                <w:em w:val="none"/>
              </w:rPr>
            </w:pPr>
            <w:r>
              <w:rPr>
                <w:rFonts w:ascii="Times New Roman" w:hAnsi="Times New Roman"/>
                <w:b w:val="false"/>
                <w:i w:val="false"/>
                <w:strike w:val="false"/>
                <w:dstrike w:val="false"/>
                <w:outline w:val="false"/>
                <w:shadow w:val="false"/>
                <w:color w:val="000000"/>
                <w:sz w:val="24"/>
                <w:szCs w:val="24"/>
                <w:u w:val="none"/>
                <w:em w:val="none"/>
              </w:rPr>
            </w:r>
          </w:p>
          <w:p>
            <w:pPr>
              <w:pStyle w:val="Normal"/>
              <w:bidi w:val="0"/>
              <w:jc w:val="center"/>
              <w:rPr>
                <w:rFonts w:ascii="Times New Roman" w:hAnsi="Times New Roman"/>
                <w:sz w:val="24"/>
                <w:szCs w:val="24"/>
              </w:rPr>
            </w:pPr>
            <w:r>
              <w:rPr>
                <w:rFonts w:ascii="Times New Roman" w:hAnsi="Times New Roman"/>
                <w:b w:val="false"/>
                <w:bCs w:val="false"/>
                <w:i w:val="false"/>
                <w:caps w:val="false"/>
                <w:smallCaps w:val="false"/>
                <w:strike w:val="false"/>
                <w:dstrike w:val="false"/>
                <w:outline w:val="false"/>
                <w:shadow w:val="false"/>
                <w:color w:val="000000"/>
                <w:spacing w:val="0"/>
                <w:kern w:val="0"/>
                <w:sz w:val="24"/>
                <w:szCs w:val="24"/>
                <w:u w:val="none"/>
                <w:em w:val="none"/>
              </w:rPr>
              <w:t>238151</w:t>
            </w:r>
          </w:p>
          <w:p>
            <w:pPr>
              <w:pStyle w:val="Normal"/>
              <w:spacing w:lineRule="auto" w:line="360"/>
              <w:ind w:hanging="2" w:left="0"/>
              <w:jc w:val="center"/>
              <w:rPr>
                <w:rFonts w:ascii="Times New Roman" w:hAnsi="Times New Roman"/>
                <w:color w:themeColor="text1" w:val="000000"/>
                <w:sz w:val="24"/>
                <w:szCs w:val="24"/>
              </w:rPr>
            </w:pPr>
            <w:r>
              <w:rPr>
                <w:rFonts w:ascii="Times New Roman" w:hAnsi="Times New Roman"/>
                <w:color w:themeColor="text1" w:val="000000"/>
                <w:sz w:val="24"/>
                <w:szCs w:val="24"/>
              </w:rPr>
            </w:r>
          </w:p>
        </w:tc>
        <w:tc>
          <w:tcPr>
            <w:tcW w:w="14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360"/>
              <w:ind w:hanging="2" w:left="0"/>
              <w:jc w:val="center"/>
              <w:rPr>
                <w:rFonts w:ascii="Times New Roman" w:hAnsi="Times New Roman"/>
                <w:sz w:val="24"/>
                <w:szCs w:val="24"/>
              </w:rPr>
            </w:pPr>
            <w:r>
              <w:rPr>
                <w:rFonts w:ascii="Times New Roman" w:hAnsi="Times New Roman"/>
                <w:color w:themeColor="text1" w:val="000000"/>
                <w:sz w:val="24"/>
                <w:szCs w:val="24"/>
              </w:rPr>
              <w:t>UND</w:t>
            </w:r>
          </w:p>
        </w:tc>
        <w:tc>
          <w:tcPr>
            <w:tcW w:w="904" w:type="dxa"/>
            <w:tcBorders>
              <w:top w:val="single" w:sz="4" w:space="0" w:color="000000"/>
              <w:bottom w:val="single" w:sz="4" w:space="0" w:color="000000"/>
            </w:tcBorders>
            <w:shd w:color="auto" w:fill="auto" w:val="clear"/>
            <w:vAlign w:val="center"/>
          </w:tcPr>
          <w:p>
            <w:pPr>
              <w:pStyle w:val="Normal"/>
              <w:spacing w:lineRule="auto" w:line="360"/>
              <w:ind w:hanging="2" w:left="0"/>
              <w:jc w:val="center"/>
              <w:rPr>
                <w:rFonts w:ascii="Times New Roman" w:hAnsi="Times New Roman"/>
                <w:sz w:val="24"/>
                <w:szCs w:val="24"/>
              </w:rPr>
            </w:pPr>
            <w:r>
              <w:rPr>
                <w:rFonts w:eastAsia="Arial" w:ascii="Times New Roman" w:hAnsi="Times New Roman"/>
                <w:sz w:val="24"/>
                <w:szCs w:val="24"/>
              </w:rPr>
              <w:t>10</w:t>
            </w:r>
          </w:p>
        </w:tc>
        <w:tc>
          <w:tcPr>
            <w:tcW w:w="13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ind w:hanging="0"/>
              <w:jc w:val="center"/>
              <w:rPr>
                <w:rFonts w:ascii="Times New Roman" w:hAnsi="Times New Roman"/>
                <w:sz w:val="24"/>
                <w:szCs w:val="24"/>
              </w:rPr>
            </w:pPr>
            <w:r>
              <w:rPr>
                <w:rFonts w:eastAsia="Calibri" w:cs="Calibri" w:ascii="Times New Roman" w:hAnsi="Times New Roman"/>
                <w:color w:themeColor="text1" w:val="000000"/>
                <w:sz w:val="24"/>
                <w:szCs w:val="24"/>
              </w:rPr>
              <w:t>R$</w:t>
            </w:r>
            <w:r>
              <w:rPr>
                <w:rFonts w:eastAsia="Calibri" w:cs="Calibri" w:ascii="Times New Roman" w:hAnsi="Times New Roman"/>
                <w:color w:themeColor="text1" w:val="000000"/>
                <w:sz w:val="24"/>
                <w:szCs w:val="24"/>
              </w:rPr>
              <w:t>528,89</w:t>
            </w:r>
          </w:p>
        </w:tc>
        <w:tc>
          <w:tcPr>
            <w:tcW w:w="15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ind w:hanging="0" w:left="-2"/>
              <w:jc w:val="center"/>
              <w:rPr>
                <w:rFonts w:ascii="Times New Roman" w:hAnsi="Times New Roman"/>
                <w:sz w:val="24"/>
                <w:szCs w:val="24"/>
              </w:rPr>
            </w:pPr>
            <w:r>
              <w:rPr>
                <w:rFonts w:eastAsia="Calibri" w:cs="Calibri" w:ascii="Times New Roman" w:hAnsi="Times New Roman"/>
                <w:color w:themeColor="text1" w:val="000000"/>
                <w:sz w:val="24"/>
                <w:szCs w:val="24"/>
              </w:rPr>
              <w:t>R$</w:t>
            </w:r>
            <w:r>
              <w:rPr>
                <w:rFonts w:eastAsia="Calibri" w:cs="Calibri" w:ascii="Times New Roman" w:hAnsi="Times New Roman"/>
                <w:color w:themeColor="text1" w:val="000000"/>
                <w:sz w:val="24"/>
                <w:szCs w:val="24"/>
              </w:rPr>
              <w:t>5.288,90</w:t>
            </w:r>
          </w:p>
        </w:tc>
      </w:tr>
    </w:tbl>
    <w:p>
      <w:pPr>
        <w:pStyle w:val="Normal"/>
        <w:spacing w:lineRule="auto" w:line="360"/>
        <w:ind w:hanging="2" w:left="0"/>
        <w:rPr>
          <w:rFonts w:ascii="Times New Roman" w:hAnsi="Times New Roman" w:eastAsia="Merriweather"/>
          <w:b/>
          <w:bCs/>
          <w:sz w:val="24"/>
          <w:szCs w:val="24"/>
        </w:rPr>
      </w:pPr>
      <w:r>
        <w:rPr>
          <w:rFonts w:eastAsia="Merriweather" w:ascii="Times New Roman" w:hAnsi="Times New Roman"/>
          <w:b/>
          <w:bCs/>
          <w:sz w:val="24"/>
          <w:szCs w:val="24"/>
        </w:rPr>
      </w:r>
    </w:p>
    <w:p>
      <w:pPr>
        <w:pStyle w:val="Normal"/>
        <w:spacing w:lineRule="auto" w:line="360"/>
        <w:ind w:hanging="2" w:left="0"/>
        <w:rPr>
          <w:rFonts w:ascii="Times New Roman" w:hAnsi="Times New Roman"/>
          <w:sz w:val="24"/>
          <w:szCs w:val="24"/>
        </w:rPr>
      </w:pPr>
      <w:r>
        <w:rPr>
          <w:rFonts w:eastAsia="Merriweather" w:ascii="Times New Roman" w:hAnsi="Times New Roman"/>
          <w:b/>
          <w:bCs/>
          <w:sz w:val="24"/>
          <w:szCs w:val="24"/>
        </w:rPr>
        <w:t xml:space="preserve">Valor Total R$ </w:t>
      </w:r>
      <w:r>
        <w:rPr>
          <w:rFonts w:eastAsia="Merriweather" w:ascii="Times New Roman" w:hAnsi="Times New Roman"/>
          <w:b/>
          <w:bCs/>
          <w:sz w:val="24"/>
          <w:szCs w:val="24"/>
        </w:rPr>
        <w:t>5.288,90</w:t>
      </w:r>
      <w:r>
        <w:rPr>
          <w:rFonts w:eastAsia="Merriweather" w:ascii="Times New Roman" w:hAnsi="Times New Roman"/>
          <w:b/>
          <w:bCs/>
          <w:sz w:val="24"/>
          <w:szCs w:val="24"/>
        </w:rPr>
        <w:t xml:space="preserve"> (</w:t>
      </w:r>
      <w:r>
        <w:rPr>
          <w:rFonts w:eastAsia="Merriweather" w:ascii="Times New Roman" w:hAnsi="Times New Roman"/>
          <w:b/>
          <w:bCs/>
          <w:sz w:val="24"/>
          <w:szCs w:val="24"/>
        </w:rPr>
        <w:t>Cinco mil, duzentos e oitenta e oito</w:t>
      </w:r>
      <w:r>
        <w:rPr>
          <w:rFonts w:eastAsia="Merriweather" w:ascii="Times New Roman" w:hAnsi="Times New Roman"/>
          <w:b/>
          <w:bCs/>
          <w:sz w:val="24"/>
          <w:szCs w:val="24"/>
        </w:rPr>
        <w:t xml:space="preserve"> reais </w:t>
      </w:r>
      <w:r>
        <w:rPr>
          <w:rFonts w:eastAsia="Merriweather" w:ascii="Times New Roman" w:hAnsi="Times New Roman"/>
          <w:b/>
          <w:bCs/>
          <w:sz w:val="24"/>
          <w:szCs w:val="24"/>
        </w:rPr>
        <w:t>e noventa centavos</w:t>
      </w:r>
      <w:r>
        <w:rPr>
          <w:rFonts w:eastAsia="Helvetica" w:cs="Helvetica" w:ascii="Times New Roman" w:hAnsi="Times New Roman"/>
          <w:sz w:val="24"/>
          <w:szCs w:val="24"/>
        </w:rPr>
        <w:t>).</w:t>
      </w:r>
      <w:r>
        <w:rPr>
          <w:rFonts w:ascii="Times New Roman" w:hAnsi="Times New Roman"/>
          <w:sz w:val="24"/>
          <w:szCs w:val="24"/>
        </w:rPr>
        <w:t xml:space="preserve">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1.2.O objeto desta contratação não se enquadra como sendo de bem de luxo, conforme artigo 384 e seguintes do Decreto nº 3.537, de 09 de maio de 2023.</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1.3. </w:t>
      </w:r>
      <w:r>
        <w:rPr>
          <w:rFonts w:ascii="Times New Roman" w:hAnsi="Times New Roman"/>
          <w:sz w:val="24"/>
          <w:szCs w:val="24"/>
        </w:rPr>
        <w:t>O objeto desta contratação é caracterizado como comuns, conforme justificativa constante do Estudo Técnico Preliminar</w:t>
      </w:r>
      <w:r>
        <w:rPr>
          <w:rFonts w:eastAsia="Merriweather" w:ascii="Times New Roman" w:hAnsi="Times New Roman"/>
          <w:sz w:val="24"/>
          <w:szCs w:val="24"/>
        </w:rPr>
        <w:t>.</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1.4. </w:t>
      </w:r>
      <w:r>
        <w:rPr>
          <w:rFonts w:ascii="Times New Roman" w:hAnsi="Times New Roman"/>
          <w:sz w:val="24"/>
          <w:szCs w:val="24"/>
        </w:rPr>
        <w:t>O prazo de vigência da contratação é de 12 (doze) meses contados a partir da assinatura e publicação do contrato na forma do artigo 404 do Decreto nº 3.537, de 09 de maio de 2023</w:t>
      </w:r>
      <w:r>
        <w:rPr>
          <w:rFonts w:eastAsia="Merriweather" w:ascii="Times New Roman" w:hAnsi="Times New Roman"/>
          <w:sz w:val="24"/>
          <w:szCs w:val="24"/>
        </w:rPr>
        <w:t>, podendo conter cláusulas de prorrogação caso seja necessário.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1.5. O contrato oferece maior detalhamento das regras que serão aplicadas em relação à vigência da contratação.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2. FUNDAMENTAÇÃO E DESCRIÇÃO DA NECESSIDADE DA CONTRATAÇÃO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2.1.</w:t>
      </w:r>
      <w:r>
        <w:rPr>
          <w:rFonts w:eastAsia="Merriweather" w:ascii="Times New Roman" w:hAnsi="Times New Roman"/>
          <w:i/>
          <w:iCs/>
          <w:sz w:val="24"/>
          <w:szCs w:val="24"/>
        </w:rPr>
        <w:t xml:space="preserve"> </w:t>
      </w:r>
      <w:r>
        <w:rPr>
          <w:rFonts w:eastAsia="Merriweather" w:ascii="Times New Roman" w:hAnsi="Times New Roman"/>
          <w:i w:val="false"/>
          <w:iCs w:val="false"/>
          <w:sz w:val="24"/>
          <w:szCs w:val="24"/>
        </w:rPr>
        <w:t xml:space="preserve">Justificamos nossa solicitação para realização de processo, visando a </w:t>
      </w:r>
      <w:r>
        <w:rPr>
          <w:rFonts w:eastAsia="Merriweather" w:ascii="Times New Roman" w:hAnsi="Times New Roman"/>
          <w:b/>
          <w:bCs/>
          <w:i w:val="false"/>
          <w:iCs w:val="false"/>
          <w:color w:themeColor="text1" w:val="000000"/>
          <w:sz w:val="24"/>
          <w:szCs w:val="24"/>
        </w:rPr>
        <w:t>CONTRATAÇÃO DE PESSOA JURÍDICA PARA A AQUISIÇÃO DE TUBULAÇÃO PARA DRENAGEM DE LÍQUIDO PERCOLADO DO ATERRO SANITÁRIO DE BANDEIRANTES-PR,</w:t>
      </w:r>
      <w:r>
        <w:rPr>
          <w:rFonts w:eastAsia="Merriweather" w:ascii="Times New Roman" w:hAnsi="Times New Roman"/>
          <w:b/>
          <w:bCs/>
          <w:i w:val="false"/>
          <w:iCs w:val="false"/>
          <w:color w:themeColor="text1" w:val="000000"/>
          <w:sz w:val="24"/>
          <w:szCs w:val="24"/>
          <w:u w:val="none"/>
        </w:rPr>
        <w:t xml:space="preserve"> </w:t>
      </w:r>
      <w:r>
        <w:rPr>
          <w:rFonts w:eastAsia="Merriweather" w:ascii="Times New Roman" w:hAnsi="Times New Roman"/>
          <w:i w:val="false"/>
          <w:iCs w:val="false"/>
          <w:sz w:val="24"/>
          <w:szCs w:val="24"/>
        </w:rPr>
        <w:t xml:space="preserve">com a exposição dos seguintes argumentos que tornam necessária a solicitação em questão:        </w:t>
      </w:r>
      <w:r>
        <w:rPr>
          <w:rFonts w:eastAsia="Merriweather" w:ascii="Times New Roman" w:hAnsi="Times New Roman"/>
          <w:i/>
          <w:iCs/>
          <w:sz w:val="24"/>
          <w:szCs w:val="24"/>
        </w:rPr>
        <w:t xml:space="preserve">                                </w:t>
      </w:r>
    </w:p>
    <w:p>
      <w:pPr>
        <w:pStyle w:val="ListParagraph"/>
        <w:widowControl/>
        <w:suppressAutoHyphens w:val="true"/>
        <w:bidi w:val="0"/>
        <w:spacing w:lineRule="auto" w:line="360" w:before="220" w:after="0"/>
        <w:ind w:hanging="0" w:left="0" w:right="0"/>
        <w:contextualSpacing/>
        <w:jc w:val="both"/>
        <w:rPr>
          <w:rFonts w:ascii="Times New Roman" w:hAnsi="Times New Roman"/>
          <w:sz w:val="24"/>
          <w:szCs w:val="24"/>
        </w:rPr>
      </w:pPr>
      <w:r>
        <w:rPr>
          <w:rFonts w:ascii="Times New Roman" w:hAnsi="Times New Roman"/>
          <w:color w:themeColor="text1" w:val="000000"/>
          <w:sz w:val="24"/>
          <w:szCs w:val="24"/>
        </w:rPr>
        <w:tab/>
        <w:t xml:space="preserve">Considerando a necessidade de atender às exigências ambientais e garantir a operação eficiente e segura do aterro sanitário de Bandeirantes-PR, justificamos a aquisição dos canos destinados à drenagem do líquido percolado. Este resíduo, gerado pela decomposição dos materiais dispostos no aterro, necessita de um sistema adequado para sua coleta e direcionamento, a fim de evitar impactos ambientais indesejados. </w:t>
      </w:r>
    </w:p>
    <w:p>
      <w:pPr>
        <w:pStyle w:val="ListParagraph"/>
        <w:widowControl/>
        <w:suppressAutoHyphens w:val="true"/>
        <w:bidi w:val="0"/>
        <w:spacing w:lineRule="auto" w:line="360" w:before="220" w:after="0"/>
        <w:ind w:hanging="0" w:left="0" w:right="0"/>
        <w:contextualSpacing/>
        <w:jc w:val="both"/>
        <w:rPr>
          <w:rFonts w:ascii="Times New Roman" w:hAnsi="Times New Roman"/>
          <w:sz w:val="24"/>
          <w:szCs w:val="24"/>
        </w:rPr>
      </w:pPr>
      <w:r>
        <w:rPr>
          <w:rFonts w:ascii="Times New Roman" w:hAnsi="Times New Roman"/>
          <w:color w:themeColor="text1" w:val="000000"/>
          <w:sz w:val="24"/>
          <w:szCs w:val="24"/>
        </w:rPr>
        <w:tab/>
        <w:t xml:space="preserve">O líquido percolado, se não tratado ou controlado corretamente, pode resultar em contaminação do solo e dos corpos hídricos da região, ocasionando sérios danos ambientais e colocando em risco a saúde da população local. Por esse motivo, é fundamental que o aterro possua um sistema de drenagem eficiente, capaz de conduzir esse líquido para áreas apropriadas de tratamento ou descarte seguro. </w:t>
      </w:r>
    </w:p>
    <w:p>
      <w:pPr>
        <w:pStyle w:val="ListParagraph"/>
        <w:widowControl/>
        <w:suppressAutoHyphens w:val="true"/>
        <w:bidi w:val="0"/>
        <w:spacing w:lineRule="auto" w:line="360" w:before="220" w:after="0"/>
        <w:ind w:hanging="0" w:left="0" w:right="0"/>
        <w:contextualSpacing/>
        <w:jc w:val="both"/>
        <w:rPr>
          <w:rFonts w:ascii="Times New Roman" w:hAnsi="Times New Roman"/>
          <w:sz w:val="24"/>
          <w:szCs w:val="24"/>
        </w:rPr>
      </w:pPr>
      <w:r>
        <w:rPr>
          <w:rFonts w:ascii="Times New Roman" w:hAnsi="Times New Roman"/>
          <w:color w:themeColor="text1" w:val="000000"/>
          <w:sz w:val="24"/>
          <w:szCs w:val="24"/>
        </w:rPr>
        <w:tab/>
        <w:t xml:space="preserve">A implementação deste sistema de drenagem, com a utilização dos canos, também está em conformidade com as normativas e legislações ambientais vigentes, as quais exigem que os aterros sanitários adotem medidas que minimizem os riscos de contaminação ambiental. Além disso, a adoção dessa infraestrutura é imprescindível para assegurar a continuidade das operações do aterro de maneira sustentável e em conformidade com as responsabilidades legais da administração municipal. </w:t>
      </w:r>
    </w:p>
    <w:p>
      <w:pPr>
        <w:pStyle w:val="ListParagraph"/>
        <w:widowControl/>
        <w:suppressAutoHyphens w:val="true"/>
        <w:bidi w:val="0"/>
        <w:spacing w:lineRule="auto" w:line="360" w:before="220" w:after="0"/>
        <w:ind w:hanging="0" w:left="0" w:right="0"/>
        <w:contextualSpacing/>
        <w:jc w:val="both"/>
        <w:rPr>
          <w:rFonts w:ascii="Times New Roman" w:hAnsi="Times New Roman"/>
          <w:sz w:val="24"/>
          <w:szCs w:val="24"/>
        </w:rPr>
      </w:pPr>
      <w:r>
        <w:rPr>
          <w:rFonts w:ascii="Times New Roman" w:hAnsi="Times New Roman"/>
          <w:color w:themeColor="text1" w:val="000000"/>
          <w:sz w:val="24"/>
          <w:szCs w:val="24"/>
        </w:rPr>
        <w:tab/>
        <w:t>Em razão disso, a aquisição dos tubos é, portanto, uma ação urgente, visto que a ausência desse sistema adequado pode resultar em multas e penalidades por parte dos órgãos fiscalizadores, além de comprometer a preservação ambiental e a saúde pública. A instalação dos canos garantirá que o aterro atenda plenamente às exigências legais, protegendo os recursos naturais da região e promovendo um ambiente mais seguro para a comunidade de Bandeirantes-PR.</w:t>
      </w:r>
    </w:p>
    <w:p>
      <w:pPr>
        <w:pStyle w:val="Normal"/>
        <w:spacing w:lineRule="auto" w:line="360"/>
        <w:ind w:hanging="2" w:left="0"/>
        <w:jc w:val="both"/>
        <w:rPr>
          <w:rFonts w:ascii="Times New Roman" w:hAnsi="Times New Roman" w:eastAsia="Calibri" w:cs="Arial"/>
          <w:sz w:val="24"/>
          <w:szCs w:val="24"/>
          <w:lang w:eastAsia="ar-SA"/>
        </w:rPr>
      </w:pPr>
      <w:r>
        <w:rPr>
          <w:rFonts w:eastAsia="Calibri" w:cs="Arial" w:ascii="Times New Roman" w:hAnsi="Times New Roman"/>
          <w:sz w:val="24"/>
          <w:szCs w:val="24"/>
          <w:lang w:eastAsia="ar-SA"/>
        </w:rPr>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2.2. O objeto da contratação está previsto no Plano de Contratações Anual 2025, publicado no Diário Oficial Eletrônico no dia 24 de janeiro de 2025, página 23.</w:t>
      </w:r>
    </w:p>
    <w:p>
      <w:pPr>
        <w:pStyle w:val="Normal"/>
        <w:spacing w:lineRule="auto" w:line="360"/>
        <w:ind w:hanging="2" w:left="0"/>
        <w:jc w:val="both"/>
        <w:rPr>
          <w:rFonts w:ascii="Times New Roman" w:hAnsi="Times New Roman" w:eastAsia="Merriweather"/>
          <w:color w:val="FF0000"/>
          <w:sz w:val="24"/>
          <w:szCs w:val="24"/>
        </w:rPr>
      </w:pPr>
      <w:r>
        <w:rPr>
          <w:rFonts w:eastAsia="Merriweather" w:ascii="Times New Roman" w:hAnsi="Times New Roman"/>
          <w:color w:val="FF0000"/>
          <w:sz w:val="24"/>
          <w:szCs w:val="24"/>
        </w:rPr>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3. DESCRIÇÃO DA SOLUÇÃO COMO UM TODO CONSIDERADO O CICLO DE VIDA DO OBJETO E ESPECIFICAÇÃO DO PRODUTO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3.1 Trata-se de aquisição de</w:t>
      </w:r>
      <w:r>
        <w:rPr>
          <w:rFonts w:eastAsia="Merriweather" w:ascii="Times New Roman" w:hAnsi="Times New Roman"/>
          <w:b w:val="false"/>
          <w:bCs w:val="false"/>
          <w:sz w:val="24"/>
          <w:szCs w:val="24"/>
        </w:rPr>
        <w:t xml:space="preserve"> t</w:t>
      </w:r>
      <w:r>
        <w:rPr>
          <w:rFonts w:eastAsia="Merriweather" w:ascii="Times New Roman" w:hAnsi="Times New Roman"/>
          <w:b w:val="false"/>
          <w:bCs w:val="false"/>
          <w:color w:themeColor="text1" w:val="000000"/>
          <w:sz w:val="24"/>
          <w:szCs w:val="24"/>
        </w:rPr>
        <w:t>ubulação para drenagem de líquido percolado do aterro sanitário de Bandeirantes-PR</w:t>
      </w:r>
      <w:r>
        <w:rPr>
          <w:rFonts w:eastAsia="Merriweather" w:ascii="Times New Roman" w:hAnsi="Times New Roman"/>
          <w:b/>
          <w:bCs/>
          <w:color w:themeColor="text1" w:val="000000"/>
          <w:sz w:val="24"/>
          <w:szCs w:val="24"/>
        </w:rPr>
        <w:t>.</w:t>
      </w:r>
      <w:r>
        <w:rPr>
          <w:rFonts w:ascii="Times New Roman" w:hAnsi="Times New Roman"/>
          <w:sz w:val="24"/>
          <w:szCs w:val="24"/>
        </w:rPr>
        <w:t xml:space="preserve"> A descrição da solução apresenta-se técnica e economicamente viável, pois o histórico brasileiro demonstra a existência de mercado sólido, tendo a administração pública obtido êxito nos últimos certames com objetos similares. </w:t>
      </w:r>
    </w:p>
    <w:p>
      <w:pPr>
        <w:pStyle w:val="Normal"/>
        <w:spacing w:lineRule="auto" w:line="360"/>
        <w:ind w:hanging="2" w:left="0"/>
        <w:jc w:val="both"/>
        <w:rPr>
          <w:rFonts w:ascii="Times New Roman" w:hAnsi="Times New Roman" w:eastAsia="Merriweather"/>
          <w:sz w:val="24"/>
          <w:szCs w:val="24"/>
        </w:rPr>
      </w:pPr>
      <w:r>
        <w:rPr>
          <w:rFonts w:eastAsia="Merriweather" w:ascii="Times New Roman" w:hAnsi="Times New Roman"/>
          <w:sz w:val="24"/>
          <w:szCs w:val="24"/>
        </w:rPr>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4. REQUISITOS DA CONTRATAÇÃO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Sustentabilidade:</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4.1. Além dos critérios de sustentabilidade eventualmente inseridos na descrição do objeto, devem ser atendidos os seguintes requisitos, que se baseiam no Guia Nacional de Contratações Sustentáveis:</w:t>
      </w:r>
    </w:p>
    <w:p>
      <w:pPr>
        <w:pStyle w:val="Normal"/>
        <w:spacing w:lineRule="auto" w:line="360"/>
        <w:ind w:hanging="2" w:left="0"/>
        <w:jc w:val="both"/>
        <w:rPr>
          <w:rFonts w:ascii="Times New Roman" w:hAnsi="Times New Roman"/>
          <w:sz w:val="24"/>
          <w:szCs w:val="24"/>
        </w:rPr>
      </w:pPr>
      <w:r>
        <w:rPr>
          <w:rFonts w:ascii="Times New Roman" w:hAnsi="Times New Roman"/>
          <w:b w:val="false"/>
          <w:bCs w:val="false"/>
          <w:sz w:val="24"/>
          <w:szCs w:val="24"/>
        </w:rPr>
        <w:t>4.1.1. Otimizar a utilização de recursos e a redução de desperdícios e de poluição, através das seguintes medidas, dentre outras:</w:t>
      </w:r>
    </w:p>
    <w:p>
      <w:pPr>
        <w:pStyle w:val="Normal"/>
        <w:spacing w:lineRule="auto" w:line="360"/>
        <w:ind w:hanging="2" w:left="0"/>
        <w:jc w:val="both"/>
        <w:rPr>
          <w:rFonts w:ascii="Times New Roman" w:hAnsi="Times New Roman"/>
          <w:sz w:val="24"/>
          <w:szCs w:val="24"/>
        </w:rPr>
      </w:pPr>
      <w:r>
        <w:rPr>
          <w:rFonts w:ascii="Times New Roman" w:hAnsi="Times New Roman"/>
          <w:b w:val="false"/>
          <w:bCs w:val="false"/>
          <w:sz w:val="24"/>
          <w:szCs w:val="24"/>
        </w:rPr>
        <w:t>4.1.2. Racionalizar o uso de substâncias potencialmente tóxicas ou poluentes;</w:t>
      </w:r>
    </w:p>
    <w:p>
      <w:pPr>
        <w:pStyle w:val="Normal"/>
        <w:spacing w:lineRule="auto" w:line="360"/>
        <w:ind w:hanging="2" w:left="0"/>
        <w:jc w:val="both"/>
        <w:rPr>
          <w:rFonts w:ascii="Times New Roman" w:hAnsi="Times New Roman"/>
          <w:sz w:val="24"/>
          <w:szCs w:val="24"/>
        </w:rPr>
      </w:pPr>
      <w:r>
        <w:rPr>
          <w:rFonts w:ascii="Times New Roman" w:hAnsi="Times New Roman"/>
          <w:b w:val="false"/>
          <w:bCs w:val="false"/>
          <w:sz w:val="24"/>
          <w:szCs w:val="24"/>
        </w:rPr>
        <w:t>4.1.3. Treinar e capacitar periodicamente os empregados em boas práticas de redução de desperdícios e poluição;</w:t>
      </w:r>
    </w:p>
    <w:p>
      <w:pPr>
        <w:pStyle w:val="Normal"/>
        <w:spacing w:lineRule="auto" w:line="360"/>
        <w:ind w:hanging="2" w:left="0"/>
        <w:jc w:val="both"/>
        <w:rPr>
          <w:rFonts w:ascii="Times New Roman" w:hAnsi="Times New Roman"/>
          <w:sz w:val="24"/>
          <w:szCs w:val="24"/>
        </w:rPr>
      </w:pPr>
      <w:r>
        <w:rPr>
          <w:rFonts w:ascii="Times New Roman" w:hAnsi="Times New Roman"/>
          <w:b w:val="false"/>
          <w:bCs w:val="false"/>
          <w:sz w:val="24"/>
          <w:szCs w:val="24"/>
        </w:rPr>
        <w:t>4.1.4. R</w:t>
      </w:r>
      <w:r>
        <w:rPr>
          <w:rFonts w:ascii="Times New Roman" w:hAnsi="Times New Roman"/>
          <w:sz w:val="24"/>
          <w:szCs w:val="24"/>
        </w:rPr>
        <w:t>espeitar as Normas Brasileiras - NBR publicadas pela Associação Brasileira de Normas Técnicas sobre resíduos sólidos;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4.1.5. Além dos apontamentos acima a CONTRATADA deve atender as normativas fixadas em Decreto Municipal nº 3.537/2023 de 09 de maio de 2023 referente aos critérios de sustentabilidade, em especial o disposto nos Art. 361, Art. 363 e 364.</w:t>
      </w:r>
    </w:p>
    <w:p>
      <w:pPr>
        <w:pStyle w:val="Normal"/>
        <w:spacing w:lineRule="auto" w:line="360"/>
        <w:ind w:hanging="2" w:left="0"/>
        <w:jc w:val="both"/>
        <w:rPr/>
      </w:pPr>
      <w:r>
        <w:rPr>
          <w:rFonts w:eastAsia="Merriweather" w:ascii="Times New Roman" w:hAnsi="Times New Roman"/>
          <w:b w:val="false"/>
          <w:bCs w:val="false"/>
          <w:sz w:val="24"/>
          <w:szCs w:val="24"/>
        </w:rPr>
        <w:t>Indicação de marcas ou modelos</w:t>
      </w:r>
      <w:r>
        <w:rPr>
          <w:rFonts w:eastAsia="Merriweather" w:ascii="Times New Roman" w:hAnsi="Times New Roman"/>
          <w:sz w:val="24"/>
          <w:szCs w:val="24"/>
        </w:rPr>
        <w:t xml:space="preserve"> (</w:t>
      </w:r>
      <w:r>
        <w:fldChar w:fldCharType="begin"/>
      </w:r>
      <w:r>
        <w:rPr>
          <w:rStyle w:val="Style3"/>
          <w:sz w:val="24"/>
          <w:szCs w:val="24"/>
          <w:rFonts w:eastAsia="Merriweather" w:ascii="Times New Roman" w:hAnsi="Times New Roman"/>
        </w:rPr>
        <w:instrText xml:space="preserve"> HYPERLINK "http://www.planalto.gov.br/ccivil_03/_ato2019-2022/2021/lei/L14133.htm" \l "art41"</w:instrText>
      </w:r>
      <w:r>
        <w:rPr>
          <w:rStyle w:val="Style3"/>
          <w:sz w:val="24"/>
          <w:szCs w:val="24"/>
          <w:rFonts w:eastAsia="Merriweather" w:ascii="Times New Roman" w:hAnsi="Times New Roman"/>
        </w:rPr>
        <w:fldChar w:fldCharType="separate"/>
      </w:r>
      <w:r>
        <w:rPr>
          <w:rStyle w:val="Style3"/>
          <w:rFonts w:eastAsia="Merriweather" w:ascii="Times New Roman" w:hAnsi="Times New Roman"/>
          <w:sz w:val="24"/>
          <w:szCs w:val="24"/>
        </w:rPr>
        <w:t xml:space="preserve">Art. 385, inciso I, </w:t>
      </w:r>
      <w:r>
        <w:rPr>
          <w:rStyle w:val="Style3"/>
          <w:sz w:val="24"/>
          <w:szCs w:val="24"/>
          <w:rFonts w:eastAsia="Merriweather" w:ascii="Times New Roman" w:hAnsi="Times New Roman"/>
        </w:rPr>
        <w:fldChar w:fldCharType="end"/>
      </w:r>
      <w:r>
        <w:rPr>
          <w:rFonts w:eastAsia="Merriweather" w:ascii="Times New Roman" w:hAnsi="Times New Roman"/>
          <w:sz w:val="24"/>
          <w:szCs w:val="24"/>
        </w:rPr>
        <w:t xml:space="preserve">do Decreto Municipal nº. 3.537, de 09 de maio de 2023):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4.1.6. Os tubos deverão atender a todas as especificações técnicas necessárias para garantir a qualidade e a durabilidade, conforme normas técnicas vigentes.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val="false"/>
          <w:bCs w:val="false"/>
          <w:sz w:val="24"/>
          <w:szCs w:val="24"/>
        </w:rPr>
        <w:t>4.2. Na presente contratação não terá indicação de marca.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4.3. Não é admitida a subcontratação do objeto contratual</w:t>
      </w:r>
      <w:r>
        <w:rPr>
          <w:rFonts w:eastAsia="Merriweather" w:ascii="Times New Roman" w:hAnsi="Times New Roman"/>
          <w:i/>
          <w:iCs/>
          <w:sz w:val="24"/>
          <w:szCs w:val="24"/>
        </w:rPr>
        <w:t>.</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Garantia da contratação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4.3. Não se aplica exigência da garantia da contratação dos artigos 96 e seguintes da Lei nº 14.133, de 2021.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5. MODELO DE EXECUÇÃO DO OBJETO</w:t>
      </w:r>
      <w:r>
        <w:rPr>
          <w:rFonts w:eastAsia="Merriweather" w:ascii="Times New Roman" w:hAnsi="Times New Roman"/>
          <w:sz w:val="24"/>
          <w:szCs w:val="24"/>
        </w:rPr>
        <w:t xml:space="preserve">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Condições de Entrega</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 xml:space="preserve">5.1. </w:t>
      </w:r>
      <w:r>
        <w:rPr>
          <w:rFonts w:eastAsia="Merriweather" w:ascii="Times New Roman" w:hAnsi="Times New Roman"/>
          <w:color w:themeColor="text1" w:val="000000"/>
          <w:sz w:val="24"/>
          <w:szCs w:val="24"/>
        </w:rPr>
        <w:t xml:space="preserve">O produto deverá ser entregue mediante Solicitação de Fornecimento emitida pelo setor responsável, sendo que a entrega deverá ser efetuada no prazo máximo de até </w:t>
      </w:r>
      <w:r>
        <w:rPr>
          <w:rFonts w:eastAsia="Merriweather" w:ascii="Times New Roman" w:hAnsi="Times New Roman"/>
          <w:color w:themeColor="text1" w:val="000000"/>
          <w:sz w:val="24"/>
          <w:szCs w:val="24"/>
        </w:rPr>
        <w:t>5</w:t>
      </w:r>
      <w:r>
        <w:rPr>
          <w:rFonts w:eastAsia="Merriweather" w:ascii="Times New Roman" w:hAnsi="Times New Roman"/>
          <w:color w:themeColor="text1" w:val="000000"/>
          <w:sz w:val="24"/>
          <w:szCs w:val="24"/>
        </w:rPr>
        <w:t xml:space="preserve"> (</w:t>
      </w:r>
      <w:r>
        <w:rPr>
          <w:rFonts w:eastAsia="Merriweather" w:ascii="Times New Roman" w:hAnsi="Times New Roman"/>
          <w:color w:themeColor="text1" w:val="000000"/>
          <w:sz w:val="24"/>
          <w:szCs w:val="24"/>
        </w:rPr>
        <w:t>cinco</w:t>
      </w:r>
      <w:r>
        <w:rPr>
          <w:rFonts w:eastAsia="Merriweather" w:ascii="Times New Roman" w:hAnsi="Times New Roman"/>
          <w:color w:themeColor="text1" w:val="000000"/>
          <w:sz w:val="24"/>
          <w:szCs w:val="24"/>
        </w:rPr>
        <w:t xml:space="preserve">) dias úteis a partir da solicitação, </w:t>
      </w:r>
      <w:r>
        <w:rPr>
          <w:rFonts w:ascii="Times New Roman" w:hAnsi="Times New Roman"/>
          <w:color w:themeColor="text1" w:val="000000"/>
          <w:sz w:val="24"/>
          <w:szCs w:val="24"/>
        </w:rPr>
        <w:t>no seguinte endereço:</w:t>
      </w:r>
      <w:r>
        <w:rPr>
          <w:rFonts w:ascii="Times New Roman" w:hAnsi="Times New Roman"/>
          <w:color w:val="FF0000"/>
          <w:sz w:val="24"/>
          <w:szCs w:val="24"/>
        </w:rPr>
        <w:t xml:space="preserve"> </w:t>
      </w:r>
      <w:r>
        <w:rPr>
          <w:rFonts w:ascii="Times New Roman" w:hAnsi="Times New Roman"/>
          <w:color w:val="000000"/>
          <w:sz w:val="24"/>
          <w:szCs w:val="24"/>
        </w:rPr>
        <w:t>Rua Idelfonso Ribeiro Faria, n°900, Parque de Exposição Lauro Teodoro da Silva, Vila Bela Vista,</w:t>
      </w:r>
      <w:r>
        <w:rPr>
          <w:rFonts w:ascii="Times New Roman" w:hAnsi="Times New Roman"/>
          <w:color w:themeColor="text1" w:val="000000"/>
          <w:sz w:val="24"/>
          <w:szCs w:val="24"/>
        </w:rPr>
        <w:t xml:space="preserve"> ou conforme endereço a serem informados juntamente com o empenho ou solicitação de fornecimento. Horário de recebimento: das 07:00 às 12:00 das 14:00 às 17:00 horas de segunda a sexta-feira.</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 xml:space="preserve">5.1.1. O prazo de entrega dos produtos é de até </w:t>
      </w:r>
      <w:r>
        <w:rPr>
          <w:rFonts w:ascii="Times New Roman" w:hAnsi="Times New Roman"/>
          <w:color w:themeColor="text1" w:val="000000"/>
          <w:sz w:val="24"/>
          <w:szCs w:val="24"/>
        </w:rPr>
        <w:t>5</w:t>
      </w:r>
      <w:r>
        <w:rPr>
          <w:rFonts w:ascii="Times New Roman" w:hAnsi="Times New Roman"/>
          <w:color w:themeColor="text1" w:val="000000"/>
          <w:sz w:val="24"/>
          <w:szCs w:val="24"/>
        </w:rPr>
        <w:t xml:space="preserve"> (</w:t>
      </w:r>
      <w:r>
        <w:rPr>
          <w:rFonts w:ascii="Times New Roman" w:hAnsi="Times New Roman"/>
          <w:color w:themeColor="text1" w:val="000000"/>
          <w:sz w:val="24"/>
          <w:szCs w:val="24"/>
        </w:rPr>
        <w:t>cinco</w:t>
      </w:r>
      <w:r>
        <w:rPr>
          <w:rFonts w:ascii="Times New Roman" w:hAnsi="Times New Roman"/>
          <w:color w:themeColor="text1" w:val="000000"/>
          <w:sz w:val="24"/>
          <w:szCs w:val="24"/>
        </w:rPr>
        <w:t>) dias úteis.</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5.1.3. Caso não seja possível a entrega na data assinalada, a empresa deverá comunicar as razões respectivas com pelo menos 05 (cinco) dias de antecedência para que qualquer pleito de prorrogação de prazo seja analisado, ressalvadas situações de caso fortuito e força maior.</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5.1.4. Os itens poderão ser rejeitados, no todo ou em parte, quando em desacordo com as especificações constantes neste Termo de Referência, devendo ser substituídos imediatamente pelo mesmo item ou outro constante neste Termo de Referência, às custas do fornecedor, desde que autorizado pelo fiscal de contrato.</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5.1.5. Os bens serão recebidos definitivamente no ato da entrega após a verificação da qualidade e quantidade.</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5.1.6. O recebimento do objeto não exclui a responsabilidade da Contratada pelos prejuízos resultantes da incorreta execução do contrato.</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5.1.7. A Ordem de Fornecimento será expedida pela Secretaria de Assistência Social e Assuntos da Família, na qual constará as quantidades a serem entregues.</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5.1.8. As entregas devem ocorrer em dias úteis, conforme informado no item 5.1.1.</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5.1.9. A empresa contratada deverá cumprir todas as obrigações constantes em Edital, seus anexos, e sua proposta, assumindo exclusivamente também as despesas decorrentes da execução do objeto;</w:t>
      </w:r>
    </w:p>
    <w:p>
      <w:pPr>
        <w:pStyle w:val="Normal"/>
        <w:spacing w:lineRule="auto" w:line="360"/>
        <w:ind w:hanging="720" w:left="0"/>
        <w:jc w:val="both"/>
        <w:rPr>
          <w:rFonts w:ascii="Times New Roman" w:hAnsi="Times New Roman"/>
          <w:sz w:val="24"/>
          <w:szCs w:val="24"/>
        </w:rPr>
      </w:pPr>
      <w:r>
        <w:rPr>
          <w:rFonts w:ascii="Times New Roman" w:hAnsi="Times New Roman"/>
          <w:color w:themeColor="text1" w:val="000000"/>
          <w:sz w:val="24"/>
          <w:szCs w:val="24"/>
        </w:rPr>
        <w:t xml:space="preserve">          </w:t>
      </w:r>
      <w:r>
        <w:rPr>
          <w:rFonts w:ascii="Times New Roman" w:hAnsi="Times New Roman"/>
          <w:sz w:val="24"/>
          <w:szCs w:val="24"/>
        </w:rPr>
        <w:t xml:space="preserve"> </w:t>
      </w:r>
      <w:r>
        <w:rPr>
          <w:rFonts w:ascii="Times New Roman" w:hAnsi="Times New Roman"/>
          <w:sz w:val="24"/>
          <w:szCs w:val="24"/>
        </w:rPr>
        <w:t>5.1.10.  No momento da entrega, os itens, objetos desta licitação devem estar em perfeitas condições de conservação. Os objetos só serão aceitos após exame efetuado pelos responsáveis do recebimento, e, caso não satisfaça às especificações exigidas, não será aceito, devendo ser recolhido pelo fornecedor 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w:t>
      </w:r>
    </w:p>
    <w:p>
      <w:pPr>
        <w:pStyle w:val="Normal"/>
        <w:spacing w:lineRule="auto" w:line="360"/>
        <w:ind w:hanging="720" w:left="-2"/>
        <w:jc w:val="both"/>
        <w:rPr>
          <w:rFonts w:ascii="Times New Roman" w:hAnsi="Times New Roman"/>
          <w:sz w:val="24"/>
          <w:szCs w:val="24"/>
        </w:rPr>
      </w:pPr>
      <w:r>
        <w:rPr>
          <w:rFonts w:ascii="Times New Roman" w:hAnsi="Times New Roman"/>
          <w:color w:themeColor="text1" w:val="000000"/>
          <w:sz w:val="24"/>
          <w:szCs w:val="24"/>
        </w:rPr>
        <w:t xml:space="preserve">            </w:t>
      </w:r>
      <w:r>
        <w:rPr>
          <w:rFonts w:ascii="Times New Roman" w:hAnsi="Times New Roman"/>
          <w:color w:themeColor="text1" w:val="000000"/>
          <w:sz w:val="24"/>
          <w:szCs w:val="24"/>
        </w:rPr>
        <w:t>5.1.11. Se a entrega e/ou a substituição dos produtos não forem realizadas no prazo estipulado, o</w:t>
      </w:r>
    </w:p>
    <w:p>
      <w:pPr>
        <w:pStyle w:val="Normal"/>
        <w:spacing w:lineRule="auto" w:line="360"/>
        <w:ind w:hanging="1" w:left="-2"/>
        <w:jc w:val="both"/>
        <w:rPr>
          <w:rFonts w:ascii="Times New Roman" w:hAnsi="Times New Roman"/>
          <w:sz w:val="24"/>
          <w:szCs w:val="24"/>
        </w:rPr>
      </w:pPr>
      <w:r>
        <w:rPr>
          <w:rFonts w:ascii="Times New Roman" w:hAnsi="Times New Roman"/>
          <w:color w:themeColor="text1" w:val="000000"/>
          <w:sz w:val="24"/>
          <w:szCs w:val="24"/>
        </w:rPr>
        <w:t>fornecedor estará sujeito às sanções previstas no Edital e ata;</w:t>
      </w:r>
    </w:p>
    <w:p>
      <w:pPr>
        <w:pStyle w:val="Normal"/>
        <w:spacing w:lineRule="auto" w:line="360"/>
        <w:ind w:hanging="0" w:left="0"/>
        <w:jc w:val="both"/>
        <w:rPr>
          <w:rFonts w:ascii="Times New Roman" w:hAnsi="Times New Roman"/>
          <w:sz w:val="24"/>
          <w:szCs w:val="24"/>
        </w:rPr>
      </w:pPr>
      <w:r>
        <w:rPr>
          <w:rFonts w:ascii="Times New Roman" w:hAnsi="Times New Roman"/>
          <w:color w:themeColor="text1" w:val="000000"/>
          <w:sz w:val="24"/>
          <w:szCs w:val="24"/>
        </w:rPr>
        <w:t>5.1.12. Efetuar a entrega do objeto em perfeitas condições, conforme especificações, prazo e local constantes no Termo de Referência e seus anexos, acompanhado da nota fiscal;</w:t>
      </w:r>
    </w:p>
    <w:p>
      <w:pPr>
        <w:pStyle w:val="Normal"/>
        <w:spacing w:lineRule="auto" w:line="360"/>
        <w:ind w:hanging="0" w:left="0"/>
        <w:jc w:val="both"/>
        <w:rPr>
          <w:rFonts w:ascii="Times New Roman" w:hAnsi="Times New Roman"/>
          <w:sz w:val="24"/>
          <w:szCs w:val="24"/>
        </w:rPr>
      </w:pPr>
      <w:r>
        <w:rPr>
          <w:rFonts w:ascii="Times New Roman" w:hAnsi="Times New Roman"/>
          <w:color w:themeColor="text1" w:val="000000"/>
          <w:sz w:val="24"/>
          <w:szCs w:val="24"/>
        </w:rPr>
        <w:t>5.1.13. Deverá substituir, reparar ou corrigir, às suas expensas, no prazo fixado no Termo de Referência, os itens que possuem avarias ou defeitos;</w:t>
      </w:r>
    </w:p>
    <w:p>
      <w:pPr>
        <w:pStyle w:val="Normal"/>
        <w:spacing w:lineRule="auto" w:line="360"/>
        <w:ind w:hanging="0" w:left="0"/>
        <w:jc w:val="both"/>
        <w:rPr>
          <w:rFonts w:ascii="Times New Roman" w:hAnsi="Times New Roman"/>
          <w:sz w:val="24"/>
          <w:szCs w:val="24"/>
        </w:rPr>
      </w:pPr>
      <w:r>
        <w:rPr>
          <w:rFonts w:ascii="Times New Roman" w:hAnsi="Times New Roman"/>
          <w:color w:themeColor="text1" w:val="000000"/>
          <w:sz w:val="24"/>
          <w:szCs w:val="24"/>
        </w:rPr>
        <w:t>5.1.14. Comunicar à contratante no prazo máximo de 5 (cinco) dias que antecede a data da entrega, os motivos que impossibilitaram o cumprimento do prazo, com a devida comprovação;</w:t>
      </w:r>
    </w:p>
    <w:p>
      <w:pPr>
        <w:pStyle w:val="Normal"/>
        <w:spacing w:lineRule="auto" w:line="360"/>
        <w:ind w:hanging="0" w:left="0"/>
        <w:jc w:val="both"/>
        <w:rPr>
          <w:rFonts w:ascii="Times New Roman" w:hAnsi="Times New Roman"/>
          <w:sz w:val="24"/>
          <w:szCs w:val="24"/>
        </w:rPr>
      </w:pPr>
      <w:r>
        <w:rPr>
          <w:rFonts w:ascii="Times New Roman" w:hAnsi="Times New Roman"/>
          <w:color w:themeColor="text1" w:val="000000"/>
          <w:sz w:val="24"/>
          <w:szCs w:val="24"/>
        </w:rPr>
        <w:t>5.1.15. A contratada deverá manter durante toda a execução do contrato em compatibilidade com as obrigações assumidas, todas as condições de habilitação e qualificação exigidas no processo;</w:t>
      </w:r>
    </w:p>
    <w:p>
      <w:pPr>
        <w:pStyle w:val="Normal"/>
        <w:spacing w:lineRule="auto" w:line="360"/>
        <w:ind w:hanging="0" w:left="0"/>
        <w:jc w:val="both"/>
        <w:rPr>
          <w:rFonts w:ascii="Times New Roman" w:hAnsi="Times New Roman"/>
          <w:sz w:val="24"/>
          <w:szCs w:val="24"/>
        </w:rPr>
      </w:pPr>
      <w:r>
        <w:rPr>
          <w:rFonts w:ascii="Times New Roman" w:hAnsi="Times New Roman"/>
          <w:color w:themeColor="text1" w:val="000000"/>
          <w:sz w:val="24"/>
          <w:szCs w:val="24"/>
        </w:rPr>
        <w:t>5.1.16. Ademais, a contratação do referido material, deverá obedecer, no que couber, ao disposto na Lei nº14.133 de 01 de abril de 2021.</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shd w:fill="auto" w:val="clear"/>
        </w:rPr>
        <w:t xml:space="preserve">Garantia, manutenção e assistência técnica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i/>
          <w:sz w:val="24"/>
          <w:szCs w:val="24"/>
        </w:rPr>
        <w:t xml:space="preserve">Observação: O item 5.2 foi excluído desse Termo de Referência, pois o mesmo não se aplica ao objeto contratado.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 xml:space="preserve">Garantia, manutenção e assistência técnica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 O prazo de garantia é aquele estabelecido na Lei nº 8.078, de 11 de setembro de 1990 (Código de Defesa do Consumidor)</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5.3.1 A garantia do produto deverá ser de no mínimo de 12 (doze) meses, a contar da data da emissão da nota fiscal do produto. Sendo assim, durante o período especificado, a empresa é obrigado a reparar, corrigir, remover, reconstruir ou substituir, às suas expensas, no total ou em parte, o objeto do contrato em que se verificarem defeitos ou incorreções resultantes da execução ou de materiais empregados.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5.3.2. Caso o prazo da garantia oferecida pelo fabricante seja inferior ao estabelecido nesta cláusula, o fornecedor deverá complementar a garantia do bem ofertado pelo período restante.</w:t>
      </w:r>
      <w:permStart w:id="144925235" w:edGrp="everyone"/>
      <w:r>
        <w:rPr>
          <w:rFonts w:eastAsia="Merriweather" w:ascii="Times New Roman" w:hAnsi="Times New Roman"/>
          <w:sz w:val="24"/>
          <w:szCs w:val="24"/>
        </w:rPr>
        <w:t xml:space="preserve"> </w:t>
      </w:r>
      <w:permEnd w:id="144925235"/>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5.3.3. A garantia será prestada com vistas a manter os objetos fornecidos em perfeitas condições de uso, sem qualquer ônus ou custo adicional para o Contratante.</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shd w:fill="auto" w:val="clear"/>
        </w:rPr>
        <w:t>5.3.4.</w:t>
      </w:r>
      <w:r>
        <w:rPr>
          <w:rFonts w:eastAsia="Merriweather" w:ascii="Times New Roman" w:hAnsi="Times New Roman"/>
          <w:sz w:val="24"/>
          <w:szCs w:val="24"/>
        </w:rPr>
        <w:t xml:space="preserve"> A garantia abrange a realização da manutenção corretiva dos bens pelo próprio Contratado, ou, se for o caso, por meio de assistência técnica autorizada, de acordo com as normas técnicas específicas.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5.3.5. Entende-se por manutenção corretiva aquela destinada a corrigir os defeitos apresentados pelos bens, compreendendo a substituição de peças, a realização de ajustes, reparos e correções necessárias.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5.3.6.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pPr>
        <w:pStyle w:val="Normal"/>
        <w:spacing w:lineRule="auto" w:line="360"/>
        <w:ind w:hanging="2" w:left="0"/>
        <w:jc w:val="both"/>
        <w:rPr>
          <w:rFonts w:ascii="Times New Roman" w:hAnsi="Times New Roman"/>
          <w:sz w:val="24"/>
          <w:szCs w:val="24"/>
        </w:rPr>
      </w:pPr>
      <w:permStart w:id="1099846696" w:edGrp="everyone"/>
      <w:permStart w:id="2012555149" w:edGrp="everyone"/>
      <w:r>
        <w:rPr>
          <w:rFonts w:eastAsia="Merriweather" w:ascii="Times New Roman" w:hAnsi="Times New Roman"/>
          <w:b w:val="false"/>
          <w:bCs w:val="false"/>
          <w:i w:val="false"/>
          <w:iCs w:val="false"/>
          <w:sz w:val="24"/>
          <w:szCs w:val="24"/>
        </w:rPr>
        <w:t>5.3.7.</w:t>
      </w:r>
      <w:r>
        <w:rPr>
          <w:rFonts w:eastAsia="Merriweather" w:ascii="Times New Roman" w:hAnsi="Times New Roman"/>
          <w:b w:val="false"/>
          <w:bCs w:val="false"/>
          <w:i w:val="false"/>
          <w:iCs w:val="false"/>
          <w:sz w:val="24"/>
          <w:szCs w:val="24"/>
        </w:rPr>
        <w:t xml:space="preserve"> Uma vez notificado, o Contratado realizará a reparação ou substituição dos bens que apresentarem vício ou defeito no prazo de até </w:t>
      </w:r>
      <w:permEnd w:id="1099846696"/>
      <w:permEnd w:id="2012555149"/>
      <w:r>
        <w:rPr>
          <w:rFonts w:eastAsia="Merriweather" w:ascii="Times New Roman" w:hAnsi="Times New Roman"/>
          <w:b w:val="false"/>
          <w:bCs w:val="false"/>
          <w:i w:val="false"/>
          <w:iCs w:val="false"/>
          <w:sz w:val="24"/>
          <w:szCs w:val="24"/>
        </w:rPr>
        <w:t>5</w:t>
      </w:r>
      <w:permStart w:id="52695327" w:edGrp="everyone"/>
      <w:r>
        <w:rPr>
          <w:rFonts w:eastAsia="Merriweather" w:ascii="Times New Roman" w:hAnsi="Times New Roman"/>
          <w:b w:val="false"/>
          <w:bCs w:val="false"/>
          <w:i w:val="false"/>
          <w:iCs w:val="false"/>
          <w:sz w:val="24"/>
          <w:szCs w:val="24"/>
        </w:rPr>
        <w:t xml:space="preserve"> (</w:t>
      </w:r>
      <w:r>
        <w:rPr>
          <w:rFonts w:eastAsia="Merriweather" w:ascii="Times New Roman" w:hAnsi="Times New Roman"/>
          <w:b w:val="false"/>
          <w:bCs w:val="false"/>
          <w:i w:val="false"/>
          <w:iCs w:val="false"/>
          <w:sz w:val="24"/>
          <w:szCs w:val="24"/>
        </w:rPr>
        <w:t>cinco0,0</w:t>
      </w:r>
      <w:r>
        <w:rPr>
          <w:rFonts w:eastAsia="Merriweather" w:ascii="Times New Roman" w:hAnsi="Times New Roman"/>
          <w:b w:val="false"/>
          <w:bCs w:val="false"/>
          <w:i w:val="false"/>
          <w:iCs w:val="false"/>
          <w:sz w:val="24"/>
          <w:szCs w:val="24"/>
        </w:rPr>
        <w:t>) dias úteis, contados a partir da data de retirada do equipamento das dependências da Administração pelo Contratado ou pela assistência técnica autorizada.</w:t>
      </w:r>
      <w:permEnd w:id="52695327"/>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5.3.8. O prazo indicado no subitem anterior, durante seu transcurso, poderá ser prorrogado uma única vez, por igual período, mediante solicitação escrita e justificada do Contratado, aceita pelo Contratante.</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5.3.9.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5.3.10.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5.3.11. O custo referente ao transporte dos equipamentos cobertos pela garantia será de responsabilidade do Contratado.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5.3.12.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pPr>
        <w:pStyle w:val="Normal"/>
        <w:spacing w:lineRule="auto" w:line="360"/>
        <w:ind w:hanging="2" w:left="0"/>
        <w:jc w:val="both"/>
        <w:rPr>
          <w:rFonts w:ascii="Times New Roman" w:hAnsi="Times New Roman" w:eastAsia="Merriweather"/>
          <w:sz w:val="24"/>
          <w:szCs w:val="24"/>
        </w:rPr>
      </w:pPr>
      <w:r>
        <w:rPr>
          <w:rFonts w:eastAsia="Merriweather" w:ascii="Times New Roman" w:hAnsi="Times New Roman"/>
          <w:sz w:val="24"/>
          <w:szCs w:val="24"/>
        </w:rPr>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6. MODELO DE GESTÃO DO CONTRATO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6.1. O contrato deverá ser executado fielmente pelas partes, de acordo com as cláusulas avançadas e as normas da Lei nº 14.133, de 1º de abril de 2021, e cada parte responderá pelas consequências de sua inexecução total ou parcial.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6.2. Em caso de impedimento, ordem de paralisação ou suspensão do contrato, o cronograma de execução será prorrogado automaticamente pelo tempo correspondente, anotadas tais circunstâncias mediante simples apostila.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6.3. As comunicações entre o órgão ou entidade e a contratada devem ser realizadas por escrito sempre que o ato exigir tal formalidade, admitindo-se o uso de mensagem eletrônica para esse fim.</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6.4. O órgão ou entidade poderá convocar representante da empresa para adoção de providências que devam ser cumpridas de imediato.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6.5. Após a assinatura do contrato ou instrumento equivalente</w:t>
      </w:r>
      <w:r>
        <w:rPr>
          <w:rFonts w:eastAsia="Merriweather" w:ascii="Times New Roman" w:hAnsi="Times New Roman"/>
          <w:strike/>
          <w:sz w:val="24"/>
          <w:szCs w:val="24"/>
        </w:rPr>
        <w:t>,</w:t>
      </w:r>
      <w:r>
        <w:rPr>
          <w:rFonts w:eastAsia="Merriweather" w:ascii="Times New Roman" w:hAnsi="Times New Roman"/>
          <w:sz w:val="24"/>
          <w:szCs w:val="24"/>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6.6. A execução do contrato deverá ser acompanhada e fiscalizada pelo(s) fiscal(is) do contrato, ou pelos respectivos substitutos conforme portaria de nomeação.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6.7. O fiscal técnico do contrato acompanhará a execução do contrato, para que sejam cumpridas todas as condições estabelecidas no contrato, de modo a assegurar os melhores resultados para a Administração.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6.7.1. O fiscal técnico do contrato anotará no histórico de gerenciamento do contrato todas as ocorrências relacionadas à execução do contrato, com a descrição do que for necessário para a regularização das faltas ou dos defeitos observados.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6.7.2. Identificada qualquer inexatidão ou irregularidade, o fiscal técnico do contrato emitirá notificações para a correção da execução do contrato, determinando prazo para a correção.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6.7.3. O fiscal técnico do contrato informará ao gestor do contrato, em tempo hábil, a situação que demandar decisão ou adoção de medidas que ultrapassem sua competência, para que adote as medidas necessárias e saneadoras, se for o caso.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6.7.4. No caso de ocorrências que possam inviabilizar a execução do contrato nas datas aprazadas, o fiscal técnico do contrato comunicará o fato imediatamente ao gestor do contrato.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6.7.5. O fiscal técnico do contrato comunicar ao gestor do contrato, em tempo hábil, o término do contrato sob sua responsabilidade, com vistas à renovação tempestiva ou à prorrogação contratual.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6.8.1. Caso ocorram descumprimento das obrigações contratuais, o fiscal administrativo do contrato atuará tempestivamente na solução do problema, reportando ao gestor do contrato para que tome as providências cabíveis, quando ultrapassar a sua competência.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6.9.1. O gestor do contrato acompanhará a manutenção das condições de habilitação da contratada, para fins de empenho de despesa e pagamento, e anotará os problemas que obstem o fluxo normal da liquidação e do pagamento da despesa no relatório de riscos eventuais.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6.9.2. O gestor do contrato acompanhará os registros realizados pelos fiscais do contrato, de todas as ocorrências relacionadas à execução do contrato e as medidas adotadas, informando, se for o caso, à autoridade superior àquelas que ultrapassarem a sua competência.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6.9.4. O gestor do contrato tomará providências para a formalização de processo administrativo de responsabilização para fins de aplicação de sanções, a ser conduzido pela comissão processante ou pelo agente ou pelo setor com competência para tal, conforme o caso.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6.10. O fiscal administrativo do contrato comunicará ao gestor do contrato, em tempo hábil, o término do contrato sob sua responsabilidade, com vistas à tempestiva renovação ou prorrogação contratual </w:t>
      </w:r>
      <w:r>
        <w:rPr>
          <w:rFonts w:ascii="Times New Roman" w:hAnsi="Times New Roman"/>
          <w:sz w:val="24"/>
          <w:szCs w:val="24"/>
        </w:rPr>
        <w:t>(Decreto nº 3.537, de 09 de maio de 2023, art. 12)</w:t>
      </w:r>
    </w:p>
    <w:p>
      <w:pPr>
        <w:pStyle w:val="Normal"/>
        <w:spacing w:lineRule="auto" w:line="360" w:before="240" w:after="240"/>
        <w:ind w:hanging="2" w:left="0"/>
        <w:jc w:val="both"/>
        <w:rPr>
          <w:rFonts w:ascii="Times New Roman" w:hAnsi="Times New Roman"/>
          <w:sz w:val="24"/>
          <w:szCs w:val="24"/>
        </w:rPr>
      </w:pPr>
      <w:r>
        <w:rPr>
          <w:rFonts w:eastAsia="Merriweather" w:ascii="Times New Roman" w:hAnsi="Times New Roman"/>
          <w:sz w:val="24"/>
          <w:szCs w:val="24"/>
        </w:rPr>
        <w:t>6.11. O gestor do contrato deverá elaborar relatório final com informações sobre a consecução dos objetivos que tenham justificado a contratação e eventuais condutas a serem adotadas para o aprimoramento das atividades da Administração.</w:t>
      </w:r>
      <w:r>
        <w:rPr>
          <w:rFonts w:ascii="Times New Roman" w:hAnsi="Times New Roman"/>
          <w:sz w:val="24"/>
          <w:szCs w:val="24"/>
        </w:rPr>
        <w:t xml:space="preserve"> (Decreto nº 3.537, de 09 de maio de 2023, art. 12).</w:t>
      </w:r>
    </w:p>
    <w:p>
      <w:pPr>
        <w:pStyle w:val="Normal"/>
        <w:spacing w:lineRule="auto" w:line="360" w:before="240" w:after="240"/>
        <w:ind w:hanging="2" w:left="0"/>
        <w:jc w:val="both"/>
        <w:rPr>
          <w:rFonts w:ascii="Times New Roman" w:hAnsi="Times New Roman"/>
          <w:sz w:val="24"/>
          <w:szCs w:val="24"/>
        </w:rPr>
      </w:pPr>
      <w:r>
        <w:rPr>
          <w:rFonts w:ascii="Times New Roman" w:hAnsi="Times New Roman"/>
          <w:sz w:val="24"/>
          <w:szCs w:val="24"/>
        </w:rPr>
        <w:t xml:space="preserve">6.12. </w:t>
      </w:r>
      <w:r>
        <w:rPr>
          <w:rFonts w:ascii="Times New Roman" w:hAnsi="Times New Roman"/>
          <w:color w:themeColor="text1" w:val="000000"/>
          <w:sz w:val="24"/>
          <w:szCs w:val="24"/>
        </w:rPr>
        <w:t>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7. CRITÉRIOS DE MEDIÇÃO E DE PAGAMENTO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Recebimento do Objeto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7.1. Os tubos </w:t>
      </w:r>
      <w:r>
        <w:rPr>
          <w:rFonts w:ascii="Times New Roman" w:hAnsi="Times New Roman"/>
          <w:color w:themeColor="text1" w:val="000000"/>
          <w:sz w:val="24"/>
          <w:szCs w:val="24"/>
        </w:rPr>
        <w:t>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w:t>
      </w:r>
      <w:r>
        <w:rPr>
          <w:rFonts w:ascii="Times New Roman" w:hAnsi="Times New Roman"/>
          <w:color w:val="FF0000"/>
          <w:sz w:val="24"/>
          <w:szCs w:val="24"/>
        </w:rPr>
        <w:t xml:space="preserve"> </w:t>
      </w:r>
      <w:r>
        <w:rPr>
          <w:rFonts w:ascii="Times New Roman" w:hAnsi="Times New Roman"/>
          <w:color w:themeColor="text1" w:val="000000"/>
          <w:sz w:val="24"/>
          <w:szCs w:val="24"/>
        </w:rPr>
        <w:t>e na proposta, com prazo de 5 (cinco) dias úteis para verificação.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7.2. Os tubos 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  </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 xml:space="preserve">7.3. O recebimento definitivo ocorrerá após o prazo de 5 (cinco) dias úteis, a contar do recebimento da nota fiscal ou instrumento de cobrança equivalente pela Administração, após a verificação da qualidade e quantidade do material e consequente aceitação mediante termo detalhado. </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7.4. O prazo para recebimento definitivo poderá ser excepcionalmente prorrogado, de forma justificada, por igual período, quando houver necessidade de diligências para a aferição do atendimento das exigências contratuais.</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7.5. No caso de controvérsia sobre a execução do objeto, quanto à dimensão, qualidade e quantidade, comunicando-se à empresa para emissão de Nota Fiscal no que pertence à parcela incontroversa da execução do objeto, para efeito de liquidação e pagamento.</w:t>
      </w:r>
    </w:p>
    <w:p>
      <w:pPr>
        <w:pStyle w:val="Normal"/>
        <w:spacing w:lineRule="auto" w:line="360"/>
        <w:ind w:hanging="2" w:left="0"/>
        <w:jc w:val="both"/>
        <w:rPr>
          <w:rFonts w:ascii="Times New Roman" w:hAnsi="Times New Roman"/>
          <w:sz w:val="24"/>
          <w:szCs w:val="24"/>
        </w:rPr>
      </w:pPr>
      <w:r>
        <w:rPr>
          <w:rFonts w:ascii="Times New Roman" w:hAnsi="Times New Roman"/>
          <w:color w:themeColor="text1" w:val="000000"/>
          <w:sz w:val="24"/>
          <w:szCs w:val="24"/>
        </w:rPr>
        <w:t>7.6.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7.7.</w:t>
      </w:r>
      <w:r>
        <w:rPr>
          <w:rFonts w:ascii="Times New Roman" w:hAnsi="Times New Roman"/>
          <w:sz w:val="24"/>
          <w:szCs w:val="24"/>
        </w:rPr>
        <w:t xml:space="preserve"> 0 recebimento provisório ou definitivo não excluirá a responsabilidade civil pela  solidez e pela segurança do serviço nem a responsabilidade ético-profissional pela perfeita execução do contrato.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 xml:space="preserve"> </w:t>
      </w:r>
      <w:r>
        <w:rPr>
          <w:rFonts w:eastAsia="Merriweather" w:ascii="Times New Roman" w:hAnsi="Times New Roman"/>
          <w:b/>
          <w:bCs/>
          <w:sz w:val="24"/>
          <w:szCs w:val="24"/>
        </w:rPr>
        <w:t>Liquidação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7.4. Recebida a Nota Fiscal ou documento de cobrança equivalente, correrá o prazo de dez dias úteis para fins de liquidação, na forma desta seção, prorrogáveis por igual período, conforme a legislação aplicável.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7.5. Para fins de liquidação, o setor competente deverá verificar se a nota fiscal ou instrumento de cobrança equivalente apresentado expressa os elementos necessários e essenciais do documento, tais como:</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a)</w:t>
      </w:r>
      <w:r>
        <w:rPr>
          <w:rFonts w:ascii="Times New Roman" w:hAnsi="Times New Roman"/>
          <w:sz w:val="24"/>
          <w:szCs w:val="24"/>
        </w:rPr>
        <w:t xml:space="preserve"> </w:t>
      </w:r>
      <w:r>
        <w:rPr>
          <w:rFonts w:eastAsia="Arial" w:ascii="Times New Roman" w:hAnsi="Times New Roman"/>
          <w:sz w:val="24"/>
          <w:szCs w:val="24"/>
        </w:rPr>
        <w:t>o prazo de validade;</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b)</w:t>
      </w:r>
      <w:r>
        <w:rPr>
          <w:rFonts w:ascii="Times New Roman" w:hAnsi="Times New Roman"/>
          <w:sz w:val="24"/>
          <w:szCs w:val="24"/>
        </w:rPr>
        <w:t xml:space="preserve"> </w:t>
      </w:r>
      <w:r>
        <w:rPr>
          <w:rFonts w:eastAsia="Arial" w:ascii="Times New Roman" w:hAnsi="Times New Roman"/>
          <w:sz w:val="24"/>
          <w:szCs w:val="24"/>
        </w:rPr>
        <w:t>a data da emissão;</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c)</w:t>
      </w:r>
      <w:r>
        <w:rPr>
          <w:rFonts w:ascii="Times New Roman" w:hAnsi="Times New Roman"/>
          <w:sz w:val="24"/>
          <w:szCs w:val="24"/>
        </w:rPr>
        <w:t xml:space="preserve"> o</w:t>
      </w:r>
      <w:r>
        <w:rPr>
          <w:rFonts w:eastAsia="Arial" w:ascii="Times New Roman" w:hAnsi="Times New Roman"/>
          <w:sz w:val="24"/>
          <w:szCs w:val="24"/>
        </w:rPr>
        <w:t>s dados do contrato e do órgão contratante;</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d)</w:t>
      </w:r>
      <w:r>
        <w:rPr>
          <w:rFonts w:ascii="Times New Roman" w:hAnsi="Times New Roman"/>
          <w:sz w:val="24"/>
          <w:szCs w:val="24"/>
        </w:rPr>
        <w:t xml:space="preserve"> </w:t>
      </w:r>
      <w:r>
        <w:rPr>
          <w:rFonts w:eastAsia="Arial" w:ascii="Times New Roman" w:hAnsi="Times New Roman"/>
          <w:sz w:val="24"/>
          <w:szCs w:val="24"/>
        </w:rPr>
        <w:t>período respectivo de execução do contrato;</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e)</w:t>
      </w:r>
      <w:r>
        <w:rPr>
          <w:rFonts w:ascii="Times New Roman" w:hAnsi="Times New Roman"/>
          <w:sz w:val="24"/>
          <w:szCs w:val="24"/>
        </w:rPr>
        <w:t xml:space="preserve"> </w:t>
      </w:r>
      <w:r>
        <w:rPr>
          <w:rFonts w:eastAsia="Arial" w:ascii="Times New Roman" w:hAnsi="Times New Roman"/>
          <w:sz w:val="24"/>
          <w:szCs w:val="24"/>
        </w:rPr>
        <w:t>o valor a pagar; e</w:t>
      </w:r>
    </w:p>
    <w:p>
      <w:pPr>
        <w:pStyle w:val="Normal"/>
        <w:spacing w:lineRule="auto" w:line="360"/>
        <w:ind w:hanging="2" w:left="0"/>
        <w:jc w:val="both"/>
        <w:rPr>
          <w:rFonts w:ascii="Times New Roman" w:hAnsi="Times New Roman"/>
          <w:sz w:val="24"/>
          <w:szCs w:val="24"/>
        </w:rPr>
      </w:pPr>
      <w:r>
        <w:rPr>
          <w:rFonts w:eastAsia="Arial" w:ascii="Times New Roman" w:hAnsi="Times New Roman"/>
          <w:sz w:val="24"/>
          <w:szCs w:val="24"/>
        </w:rPr>
        <w:t>f)</w:t>
      </w:r>
      <w:r>
        <w:rPr>
          <w:rFonts w:ascii="Times New Roman" w:hAnsi="Times New Roman"/>
          <w:sz w:val="24"/>
          <w:szCs w:val="24"/>
        </w:rPr>
        <w:t xml:space="preserve"> </w:t>
      </w:r>
      <w:r>
        <w:rPr>
          <w:rFonts w:eastAsia="Arial" w:ascii="Times New Roman" w:hAnsi="Times New Roman"/>
          <w:sz w:val="24"/>
          <w:szCs w:val="24"/>
        </w:rPr>
        <w:t>eventual destaque do valor de retenções tributárias cabíveis.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7.6.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7.7. A nota fiscal ou instrumento de cobrança equivalente deverá ser obrigatoriamente acompanhado da comprovação da regularidade fiscal, constatada por meio de consulta </w:t>
      </w:r>
      <w:r>
        <w:rPr>
          <w:rFonts w:eastAsia="Merriweather" w:ascii="Times New Roman" w:hAnsi="Times New Roman"/>
          <w:i/>
          <w:iCs/>
          <w:sz w:val="24"/>
          <w:szCs w:val="24"/>
        </w:rPr>
        <w:t>on-line</w:t>
      </w:r>
      <w:r>
        <w:rPr>
          <w:rFonts w:eastAsia="Merriweather" w:ascii="Times New Roman" w:hAnsi="Times New Roman"/>
          <w:sz w:val="24"/>
          <w:szCs w:val="24"/>
        </w:rPr>
        <w:t xml:space="preserve"> ao SICAF ou, na impossibilidade de acesso ao referido Sistema, mediante consulta aos sítios eletrônicos.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7.8.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7.9.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7.10.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7.11. Persistindo a irregularidade, o contratante deverá adotar as medidas necessárias à rescisão contratual nos autos do processo administrativo correspondente, assegurada ao contratado a ampla defesa.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7.12. Havendo a efetiva execução do objeto, os pagamentos serão realizados normalmente, até que se decida pela rescisão do contrato, caso o contratado não regularize sua situação junto ao SICAF.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Prazo de pagamento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7.13. O pagamento será efetuado no prazo de 30 (trinta) dias contados a partir do atesto da Nota Fiscal,</w:t>
      </w:r>
      <w:r>
        <w:rPr>
          <w:rFonts w:ascii="Times New Roman" w:hAnsi="Times New Roman"/>
          <w:sz w:val="24"/>
          <w:szCs w:val="24"/>
        </w:rPr>
        <w:t xml:space="preserve"> conforme o art. 35, parágrafo único do Decreto nº 3.537, de 09 de maio de 2023</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7.14. No caso de atraso pelo Contratante, os valores devidos ao contratado serão atualizados monetariamente entre o termo final do prazo de pagamento até a data de sua efetiva realização, mediante aplicação do índice Nacional de Preços ao Consumidor para fins de correção monetária.</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Forma de pagamento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7.15. O pagamento será realizado por meio de ordem bancária, para crédito em banco, agência e conta-corrente indicados pelo contratado.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7.16. Será considerada data do pagamento o dia em que constar como emitida a ordem bancária para pagamento.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7.17.  Quando do pagamento, será efetuada a retenção tributária prevista na legislação aplicável.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7.18. Independentemente do percentual de tributo inserido na planilha, quando houver, serão retidos na fonte, quando da realização do pagamento, os percentuais estabelecidos na legislação vigente. </w:t>
      </w:r>
    </w:p>
    <w:p>
      <w:pPr>
        <w:pStyle w:val="Normal"/>
        <w:spacing w:lineRule="auto" w:line="360"/>
        <w:ind w:hanging="2" w:left="0"/>
        <w:jc w:val="both"/>
        <w:rPr/>
      </w:pPr>
      <w:r>
        <w:rPr>
          <w:rFonts w:eastAsia="Merriweather" w:ascii="Times New Roman" w:hAnsi="Times New Roman"/>
          <w:sz w:val="24"/>
          <w:szCs w:val="24"/>
        </w:rPr>
        <w:t>7.19. O contratado regularmente optante pelo Simples Nacional, nos termos da</w:t>
      </w:r>
      <w:hyperlink r:id="rId2">
        <w:r>
          <w:rPr>
            <w:rStyle w:val="Style3"/>
            <w:rFonts w:eastAsia="Merriweather" w:ascii="Times New Roman" w:hAnsi="Times New Roman"/>
            <w:sz w:val="24"/>
            <w:szCs w:val="24"/>
          </w:rPr>
          <w:t xml:space="preserve"> </w:t>
        </w:r>
        <w:r>
          <w:rPr>
            <w:rStyle w:val="Style3"/>
            <w:rFonts w:eastAsia="Merriweather" w:ascii="Times New Roman" w:hAnsi="Times New Roman"/>
            <w:color w:val="1155CC"/>
            <w:sz w:val="24"/>
            <w:szCs w:val="24"/>
            <w:u w:val="single"/>
          </w:rPr>
          <w:t>Lei Complementar nº 123, de 2006</w:t>
        </w:r>
      </w:hyperlink>
      <w:r>
        <w:rPr>
          <w:rFonts w:eastAsia="Merriweather" w:ascii="Times New Roman" w:hAnsi="Times New Roman"/>
          <w:sz w:val="24"/>
          <w:szCs w:val="24"/>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spacing w:lineRule="auto" w:line="360"/>
        <w:ind w:hanging="2" w:left="0"/>
        <w:jc w:val="both"/>
        <w:rPr>
          <w:rFonts w:ascii="Times New Roman" w:hAnsi="Times New Roman" w:eastAsia="Arial"/>
          <w:b/>
          <w:color w:val="FF0000"/>
          <w:sz w:val="24"/>
          <w:szCs w:val="24"/>
          <w:highlight w:val="white"/>
        </w:rPr>
      </w:pPr>
      <w:r>
        <w:rPr>
          <w:rFonts w:eastAsia="Arial" w:ascii="Times New Roman" w:hAnsi="Times New Roman"/>
          <w:b/>
          <w:color w:val="FF0000"/>
          <w:sz w:val="24"/>
          <w:szCs w:val="24"/>
          <w:highlight w:val="white"/>
        </w:rPr>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 xml:space="preserve">8. </w:t>
        <w:tab/>
        <w:t>FORMA E CRITÉRIOS DE SELEÇÃO DO FORNECEDOR</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Forma de seleção e critério de julgamento da proposta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8.1. </w:t>
      </w:r>
      <w:r>
        <w:rPr>
          <w:rFonts w:ascii="Times New Roman" w:hAnsi="Times New Roman"/>
          <w:sz w:val="24"/>
          <w:szCs w:val="24"/>
        </w:rPr>
        <w:t>O fornecedor será selecionado por meio da realização de procedimento de DISPENSA DE LICITAÇÃO, sob a forma ELETRÔNICA, com adoção do critério de julgamento pelo MENOR PREÇO.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 xml:space="preserve">Exigências de habilitação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8.2. Para fins de habilitação, deverá o licitante comprovar os seguintes requisitos: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Habilitação jurídica</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i/>
          <w:sz w:val="24"/>
          <w:szCs w:val="24"/>
        </w:rPr>
        <w:t xml:space="preserve">Observação: O item 8.3. foi excluído desse Termo de Referência, pois o mesmo não se aplica ao objeto contratado.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8.4. </w:t>
      </w:r>
      <w:r>
        <w:rPr>
          <w:rFonts w:eastAsia="Merriweather" w:ascii="Times New Roman" w:hAnsi="Times New Roman"/>
          <w:b/>
          <w:sz w:val="24"/>
          <w:szCs w:val="24"/>
        </w:rPr>
        <w:t>Empresário individual:</w:t>
      </w:r>
      <w:r>
        <w:rPr>
          <w:rFonts w:eastAsia="Merriweather" w:ascii="Times New Roman" w:hAnsi="Times New Roman"/>
          <w:sz w:val="24"/>
          <w:szCs w:val="24"/>
        </w:rPr>
        <w:t xml:space="preserve"> inscrição no Registro Público de Empresas Mercantis, a cargo da Junta Comercial da respectiva sede;</w:t>
      </w:r>
    </w:p>
    <w:p>
      <w:pPr>
        <w:pStyle w:val="Normal"/>
        <w:spacing w:lineRule="auto" w:line="360"/>
        <w:ind w:hanging="2" w:left="0"/>
        <w:jc w:val="both"/>
        <w:rPr/>
      </w:pPr>
      <w:r>
        <w:rPr>
          <w:rFonts w:eastAsia="Merriweather" w:ascii="Times New Roman" w:hAnsi="Times New Roman"/>
          <w:sz w:val="24"/>
          <w:szCs w:val="24"/>
        </w:rPr>
        <w:t xml:space="preserve">8.5. </w:t>
      </w:r>
      <w:r>
        <w:rPr>
          <w:rFonts w:eastAsia="Merriweather" w:ascii="Times New Roman" w:hAnsi="Times New Roman"/>
          <w:b/>
          <w:sz w:val="24"/>
          <w:szCs w:val="24"/>
        </w:rPr>
        <w:t>Microempreendedor Individual - MEI:</w:t>
      </w:r>
      <w:r>
        <w:rPr>
          <w:rFonts w:eastAsia="Merriweather" w:ascii="Times New Roman" w:hAnsi="Times New Roman"/>
          <w:sz w:val="24"/>
          <w:szCs w:val="24"/>
        </w:rPr>
        <w:t xml:space="preserve"> Certificado da Condição de Microempreendedor Individual - CCMEI, cuja aceitação ficará condicionada à verificação da autenticidade no sítio</w:t>
      </w:r>
      <w:hyperlink r:id="rId3">
        <w:r>
          <w:rPr>
            <w:rStyle w:val="Style3"/>
            <w:rFonts w:eastAsia="Merriweather" w:ascii="Times New Roman" w:hAnsi="Times New Roman"/>
            <w:sz w:val="24"/>
            <w:szCs w:val="24"/>
          </w:rPr>
          <w:t xml:space="preserve"> </w:t>
        </w:r>
        <w:r>
          <w:rPr>
            <w:rStyle w:val="Style3"/>
            <w:rFonts w:eastAsia="Merriweather" w:ascii="Times New Roman" w:hAnsi="Times New Roman"/>
            <w:color w:val="1155CC"/>
            <w:sz w:val="24"/>
            <w:szCs w:val="24"/>
            <w:u w:val="single"/>
          </w:rPr>
          <w:t>https://www.gov.br/empresas-e-negocios/pt-br/empreendedor</w:t>
        </w:r>
      </w:hyperlink>
      <w:r>
        <w:rPr>
          <w:rFonts w:eastAsia="Merriweather" w:ascii="Times New Roman" w:hAnsi="Times New Roman"/>
          <w:sz w:val="24"/>
          <w:szCs w:val="24"/>
        </w:rPr>
        <w:t>;</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8.6. </w:t>
      </w:r>
      <w:r>
        <w:rPr>
          <w:rFonts w:eastAsia="Merriweather" w:ascii="Times New Roman" w:hAnsi="Times New Roman"/>
          <w:b/>
          <w:sz w:val="24"/>
          <w:szCs w:val="24"/>
        </w:rPr>
        <w:t>Sociedade empresária, sociedade limitada unipessoal – SLU ou sociedade identificada como empresa individual de responsabilidade limitada - EIRELI:</w:t>
      </w:r>
      <w:r>
        <w:rPr>
          <w:rFonts w:eastAsia="Merriweather" w:ascii="Times New Roman" w:hAnsi="Times New Roman"/>
          <w:sz w:val="24"/>
          <w:szCs w:val="24"/>
        </w:rPr>
        <w:t xml:space="preserve"> inscrição do ato constitutivo, estatuto ou contrato social no Registro Público de Empresas Mercantis, a cargo da Junta Comercial da respectiva sede, acompanhada de documento comprobatório de seus administradores; [MM42]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8.7. </w:t>
      </w:r>
      <w:r>
        <w:rPr>
          <w:rFonts w:eastAsia="Merriweather" w:ascii="Times New Roman" w:hAnsi="Times New Roman"/>
          <w:b/>
          <w:sz w:val="24"/>
          <w:szCs w:val="24"/>
        </w:rPr>
        <w:t>Sociedade empresária estrangeira:</w:t>
      </w:r>
      <w:r>
        <w:rPr>
          <w:rFonts w:eastAsia="Merriweather" w:ascii="Times New Roman" w:hAnsi="Times New Roman"/>
          <w:sz w:val="24"/>
          <w:szCs w:val="24"/>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8.8. </w:t>
      </w:r>
      <w:r>
        <w:rPr>
          <w:rFonts w:eastAsia="Merriweather" w:ascii="Times New Roman" w:hAnsi="Times New Roman"/>
          <w:b/>
          <w:sz w:val="24"/>
          <w:szCs w:val="24"/>
        </w:rPr>
        <w:t xml:space="preserve">Sociedade simples: </w:t>
      </w:r>
      <w:r>
        <w:rPr>
          <w:rFonts w:eastAsia="Merriweather" w:ascii="Times New Roman" w:hAnsi="Times New Roman"/>
          <w:sz w:val="24"/>
          <w:szCs w:val="24"/>
        </w:rPr>
        <w:t>inscrição do ato constitutivo no Registro Civil de Pessoas Jurídicas do local de sua sede, acompanhada de documento comprobatório de seus administradores;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8.9. </w:t>
      </w:r>
      <w:r>
        <w:rPr>
          <w:rFonts w:eastAsia="Merriweather" w:ascii="Times New Roman" w:hAnsi="Times New Roman"/>
          <w:b/>
          <w:bCs/>
          <w:sz w:val="24"/>
          <w:szCs w:val="24"/>
        </w:rPr>
        <w:t>Filial, sucursal ou agência de sociedade simples ou empresária:</w:t>
      </w:r>
      <w:r>
        <w:rPr>
          <w:rFonts w:eastAsia="Merriweather" w:ascii="Times New Roman" w:hAnsi="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spacing w:lineRule="auto" w:line="360"/>
        <w:ind w:hanging="2" w:left="0"/>
        <w:jc w:val="both"/>
        <w:rPr>
          <w:rFonts w:ascii="Times New Roman" w:hAnsi="Times New Roman"/>
          <w:sz w:val="24"/>
          <w:szCs w:val="24"/>
        </w:rPr>
      </w:pPr>
      <w:r>
        <w:rPr>
          <w:rFonts w:ascii="Times New Roman" w:hAnsi="Times New Roman"/>
          <w:sz w:val="24"/>
          <w:szCs w:val="24"/>
        </w:rPr>
        <w:t>Obs.: Os documentos apresentados deverão estar acompanhados de todas as alterações ou da consolidação respectiva</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i/>
          <w:iCs/>
          <w:sz w:val="24"/>
          <w:szCs w:val="24"/>
        </w:rPr>
        <w:t xml:space="preserve">Observação: Os itens 8.10 até 8.14, foram excluídos desse Termo de Referência, pois os mesmos não se aplicam ao objeto contratado. </w:t>
      </w:r>
    </w:p>
    <w:p>
      <w:pPr>
        <w:pStyle w:val="Normal"/>
        <w:spacing w:lineRule="auto" w:line="360"/>
        <w:ind w:hanging="2" w:left="0"/>
        <w:jc w:val="both"/>
        <w:rPr>
          <w:rFonts w:ascii="Times New Roman" w:hAnsi="Times New Roman"/>
          <w:sz w:val="24"/>
          <w:szCs w:val="24"/>
        </w:rPr>
      </w:pPr>
      <w:r>
        <w:rPr>
          <w:rFonts w:ascii="Times New Roman" w:hAnsi="Times New Roman"/>
          <w:i/>
          <w:iCs/>
          <w:color w:themeColor="text1" w:val="000000"/>
          <w:sz w:val="24"/>
          <w:szCs w:val="24"/>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sz w:val="24"/>
          <w:szCs w:val="24"/>
        </w:rPr>
        <w:t>Habilitação fiscal, social e trabalhista</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8.16. Prova de inscrição no Cadastro Nacional de Pessoas Jurídicas ou no Cadastro de Pessoas Físicas, conforme o caso;</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8.17.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8.18. Prova de regularidade com o Fundo de Garantia do Tempo de Serviço (FGTS);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8.19.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8.20. Prova de inscrição no cadastro de contribuintes </w:t>
      </w:r>
      <w:bookmarkStart w:id="1" w:name="_Hlk139032063"/>
      <w:r>
        <w:rPr>
          <w:rFonts w:eastAsia="Merriweather" w:ascii="Times New Roman" w:hAnsi="Times New Roman"/>
          <w:sz w:val="24"/>
          <w:szCs w:val="24"/>
        </w:rPr>
        <w:t>Estadual e Municipal relativo</w:t>
      </w:r>
      <w:bookmarkEnd w:id="1"/>
      <w:r>
        <w:rPr>
          <w:rFonts w:eastAsia="Merriweather" w:ascii="Times New Roman" w:hAnsi="Times New Roman"/>
          <w:sz w:val="24"/>
          <w:szCs w:val="24"/>
        </w:rPr>
        <w:t xml:space="preserve"> ao domicílio ou sede do fornecedor, pertinente ao seu ramo de atividade e compatível com o objeto contratual;</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8.21. Prova de regularidade com a Fazenda Estadual e Municipal do domicílio ou sede do fornecedor, relativa à atividade em cujo exercício contrata ou concorre;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8.22. Caso o fornecedor seja considerado isento dos tributos </w:t>
      </w:r>
      <w:r>
        <w:rPr>
          <w:rFonts w:eastAsia="Merriweather" w:ascii="Times New Roman" w:hAnsi="Times New Roman"/>
          <w:iCs/>
          <w:sz w:val="24"/>
          <w:szCs w:val="24"/>
        </w:rPr>
        <w:t>Estadual e Municipal</w:t>
      </w:r>
      <w:r>
        <w:rPr>
          <w:rFonts w:eastAsia="Merriweather" w:ascii="Times New Roman" w:hAnsi="Times New Roman"/>
          <w:i/>
          <w:sz w:val="24"/>
          <w:szCs w:val="24"/>
        </w:rPr>
        <w:t xml:space="preserve"> </w:t>
      </w:r>
      <w:r>
        <w:rPr>
          <w:rFonts w:eastAsia="Merriweather" w:ascii="Times New Roman" w:hAnsi="Times New Roman"/>
          <w:sz w:val="24"/>
          <w:szCs w:val="24"/>
        </w:rPr>
        <w:t xml:space="preserve">  relacionados ao objeto contratual, deverá comprovar tal condição mediante a apresentação de declaração da Fazenda respectiva do seu domicílio ou sede, ou outra equivalente, na forma da lei.</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 xml:space="preserve">8.23. O fornecedor enquadrado como microempreendedor individual que pretenda auferir os benefícios do tratamento diferenciado previstos na Lei Complementar n. 123, de 2006, estará dispensado da prova de inscrição nos cadastros de contribuintes estadual e municipal. </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sz w:val="24"/>
          <w:szCs w:val="24"/>
        </w:rPr>
        <w:t xml:space="preserve">Qualificação Econômico-Financeira </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8.24. Certidão negativa de insolvência civil expedida pelo distribuidor do domicílio ou sede do licitante, caso se trate de pessoa física, desde que admitida a sua participação na licitação, ou de sociedade simples;</w:t>
      </w:r>
    </w:p>
    <w:p>
      <w:pPr>
        <w:pStyle w:val="Normal"/>
        <w:spacing w:lineRule="auto" w:line="360"/>
        <w:ind w:hanging="2" w:left="0"/>
        <w:jc w:val="both"/>
        <w:rPr>
          <w:rFonts w:ascii="Times New Roman" w:hAnsi="Times New Roman"/>
          <w:sz w:val="24"/>
          <w:szCs w:val="24"/>
        </w:rPr>
      </w:pPr>
      <w:r>
        <w:rPr>
          <w:rFonts w:eastAsia="Merriweather" w:ascii="Times New Roman" w:hAnsi="Times New Roman"/>
          <w:sz w:val="24"/>
          <w:szCs w:val="24"/>
        </w:rPr>
        <w:t>8.25. Certidão negativa de falência expedida pelo distribuidor da sede do fornecedor.</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i/>
          <w:sz w:val="24"/>
          <w:szCs w:val="24"/>
        </w:rPr>
        <w:t xml:space="preserve">Observação: Os itens 8.26 até 8.30, foram excluídos desse Termo de Referência, pois os mesmos não se aplicam ao objeto contratado.     </w:t>
      </w:r>
    </w:p>
    <w:p>
      <w:pPr>
        <w:pStyle w:val="Normal"/>
        <w:spacing w:lineRule="auto" w:line="360"/>
        <w:ind w:hanging="2" w:left="0"/>
        <w:jc w:val="both"/>
        <w:rPr>
          <w:rFonts w:ascii="Times New Roman" w:hAnsi="Times New Roman"/>
          <w:sz w:val="24"/>
          <w:szCs w:val="24"/>
        </w:rPr>
      </w:pPr>
      <w:r>
        <w:rPr>
          <w:rFonts w:eastAsia="Merriweather" w:ascii="Times New Roman" w:hAnsi="Times New Roman"/>
          <w:i/>
          <w:sz w:val="24"/>
          <w:szCs w:val="24"/>
        </w:rPr>
        <w:t>A habilitação econômico-financeira visa a demonstrar a aptidão econômica do licitante para cumprir as obrigações decorrentes do futuro contrato.</w:t>
      </w:r>
    </w:p>
    <w:p>
      <w:pPr>
        <w:pStyle w:val="Normal"/>
        <w:spacing w:lineRule="auto" w:line="360"/>
        <w:ind w:hanging="2" w:left="0"/>
        <w:jc w:val="both"/>
        <w:rPr>
          <w:rFonts w:ascii="Times New Roman" w:hAnsi="Times New Roman"/>
          <w:sz w:val="24"/>
          <w:szCs w:val="24"/>
        </w:rPr>
      </w:pPr>
      <w:r>
        <w:rPr>
          <w:rFonts w:eastAsia="Merriweather" w:ascii="Times New Roman" w:hAnsi="Times New Roman"/>
          <w:b/>
          <w:bCs/>
          <w:i/>
          <w:sz w:val="24"/>
          <w:szCs w:val="24"/>
        </w:rPr>
        <w:t>Qualificação Técnica</w:t>
      </w:r>
    </w:p>
    <w:p>
      <w:pPr>
        <w:pStyle w:val="Normal"/>
        <w:spacing w:lineRule="auto" w:line="360"/>
        <w:ind w:hanging="2"/>
        <w:jc w:val="both"/>
        <w:rPr/>
      </w:pPr>
      <w:r>
        <w:rPr>
          <w:rStyle w:val="Fontepargpadro"/>
          <w:rFonts w:eastAsia="Merriweather" w:ascii="Times New Roman" w:hAnsi="Times New Roman"/>
          <w:sz w:val="24"/>
          <w:szCs w:val="24"/>
        </w:rPr>
        <w:t>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w:t>
      </w:r>
    </w:p>
    <w:p>
      <w:pPr>
        <w:pStyle w:val="Normal"/>
        <w:spacing w:lineRule="auto" w:line="360"/>
        <w:ind w:hanging="2"/>
        <w:jc w:val="both"/>
        <w:rPr/>
      </w:pPr>
      <w:r>
        <w:rPr>
          <w:rStyle w:val="Fontepargpadro"/>
          <w:rFonts w:eastAsia="Merriweather" w:ascii="Times New Roman" w:hAnsi="Times New Roman"/>
          <w:color w:val="000000"/>
          <w:sz w:val="24"/>
          <w:szCs w:val="24"/>
        </w:rPr>
        <w:t>8.</w:t>
      </w:r>
      <w:r>
        <w:rPr>
          <w:rStyle w:val="Fontepargpadro"/>
          <w:rFonts w:eastAsia="Merriweather" w:ascii="Times New Roman" w:hAnsi="Times New Roman"/>
          <w:color w:val="000000"/>
          <w:sz w:val="24"/>
          <w:szCs w:val="24"/>
        </w:rPr>
        <w:t>31</w:t>
      </w:r>
      <w:r>
        <w:rPr>
          <w:rStyle w:val="Fontepargpadro"/>
          <w:rFonts w:eastAsia="Merriweather" w:ascii="Times New Roman" w:hAnsi="Times New Roman"/>
          <w:color w:val="000000"/>
          <w:sz w:val="24"/>
          <w:szCs w:val="24"/>
        </w:rPr>
        <w:t>. Os atestados de capacidade técnica poderão ser apresentados em nome da matriz ou da filial do fornecedor.</w:t>
      </w:r>
    </w:p>
    <w:p>
      <w:pPr>
        <w:pStyle w:val="Normal"/>
        <w:spacing w:lineRule="auto" w:line="360"/>
        <w:ind w:hanging="2"/>
        <w:jc w:val="both"/>
        <w:rPr/>
      </w:pPr>
      <w:r>
        <w:rPr>
          <w:rStyle w:val="Fontepargpadro"/>
          <w:rFonts w:eastAsia="Merriweather" w:ascii="Times New Roman" w:hAnsi="Times New Roman"/>
          <w:sz w:val="24"/>
          <w:szCs w:val="24"/>
        </w:rPr>
        <w:t>8.</w:t>
      </w:r>
      <w:r>
        <w:rPr>
          <w:rStyle w:val="Fontepargpadro"/>
          <w:rFonts w:eastAsia="Merriweather" w:ascii="Times New Roman" w:hAnsi="Times New Roman"/>
          <w:sz w:val="24"/>
          <w:szCs w:val="24"/>
        </w:rPr>
        <w:t>32</w:t>
      </w:r>
      <w:r>
        <w:rPr>
          <w:rStyle w:val="Fontepargpadro"/>
          <w:rFonts w:eastAsia="Merriweather" w:ascii="Times New Roman" w:hAnsi="Times New Roman"/>
          <w:sz w:val="24"/>
          <w:szCs w:val="24"/>
        </w:rPr>
        <w:t>. Será admitida, para fins de comprovação de quantitativo mínimo, até o limite de 50% do total da contratação, a apresentação e o somatório de diferentes atestados executados de forma concomitante.</w:t>
      </w:r>
    </w:p>
    <w:p>
      <w:pPr>
        <w:pStyle w:val="Normal"/>
        <w:spacing w:lineRule="auto" w:line="360"/>
        <w:ind w:hanging="2"/>
        <w:jc w:val="both"/>
        <w:rPr/>
      </w:pPr>
      <w:r>
        <w:rPr>
          <w:rStyle w:val="Fontepargpadro"/>
          <w:rFonts w:eastAsia="Merriweather" w:ascii="Times New Roman" w:hAnsi="Times New Roman"/>
          <w:sz w:val="24"/>
          <w:szCs w:val="24"/>
        </w:rPr>
        <w:t>8.</w:t>
      </w:r>
      <w:r>
        <w:rPr>
          <w:rStyle w:val="Fontepargpadro"/>
          <w:rFonts w:eastAsia="Merriweather" w:ascii="Times New Roman" w:hAnsi="Times New Roman"/>
          <w:sz w:val="24"/>
          <w:szCs w:val="24"/>
        </w:rPr>
        <w:t>33</w:t>
      </w:r>
      <w:r>
        <w:rPr>
          <w:rStyle w:val="Fontepargpadro"/>
          <w:rFonts w:eastAsia="Merriweather" w:ascii="Times New Roman" w:hAnsi="Times New Roman"/>
          <w:sz w:val="24"/>
          <w:szCs w:val="24"/>
        </w:rPr>
        <w:t>.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pPr>
        <w:pStyle w:val="Normal"/>
        <w:spacing w:lineRule="auto" w:line="360"/>
        <w:ind w:hanging="2"/>
        <w:jc w:val="both"/>
        <w:rPr>
          <w:rFonts w:ascii="Times New Roman" w:hAnsi="Times New Roman"/>
          <w:sz w:val="24"/>
          <w:szCs w:val="24"/>
        </w:rPr>
      </w:pPr>
      <w:r>
        <w:rPr>
          <w:rFonts w:eastAsia="Merriweather" w:ascii="Times New Roman" w:hAnsi="Times New Roman"/>
          <w:sz w:val="24"/>
          <w:szCs w:val="24"/>
        </w:rPr>
        <w:t>8.</w:t>
      </w:r>
      <w:r>
        <w:rPr>
          <w:rFonts w:eastAsia="Merriweather" w:ascii="Times New Roman" w:hAnsi="Times New Roman"/>
          <w:sz w:val="24"/>
          <w:szCs w:val="24"/>
        </w:rPr>
        <w:t>34</w:t>
      </w:r>
      <w:r>
        <w:rPr>
          <w:rFonts w:eastAsia="Merriweather" w:ascii="Times New Roman" w:hAnsi="Times New Roman"/>
          <w:sz w:val="24"/>
          <w:szCs w:val="24"/>
        </w:rPr>
        <w:t>. A CONTRATADA deverá apresentar Declaração de que a empresa não emprega menor de 18 (dezoito) anos para a realização de trabalhos noturnos, perigosos ou insalubres, bem como não utiliza, para qualquer trabalho, mão de obra de menores de 16 (dezesseis) anos, exceto na condição de aprendiz, a partir de 14 (quatorze) anos.</w:t>
      </w:r>
    </w:p>
    <w:p>
      <w:pPr>
        <w:pStyle w:val="Normal"/>
        <w:spacing w:lineRule="auto" w:line="360"/>
        <w:ind w:hanging="2" w:left="0"/>
        <w:jc w:val="both"/>
        <w:rPr>
          <w:rFonts w:eastAsia="Merriweather"/>
          <w:i/>
          <w:i/>
        </w:rPr>
      </w:pPr>
      <w:r>
        <w:rPr>
          <w:rFonts w:ascii="Times New Roman" w:hAnsi="Times New Roman"/>
          <w:sz w:val="24"/>
          <w:szCs w:val="24"/>
        </w:rPr>
      </w:r>
    </w:p>
    <w:p>
      <w:pPr>
        <w:pStyle w:val="Normal"/>
        <w:spacing w:lineRule="auto" w:line="360"/>
        <w:ind w:hanging="0" w:left="0"/>
        <w:jc w:val="both"/>
        <w:rPr>
          <w:rFonts w:ascii="Times New Roman" w:hAnsi="Times New Roman"/>
          <w:sz w:val="24"/>
          <w:szCs w:val="24"/>
        </w:rPr>
      </w:pPr>
      <w:r>
        <w:rPr>
          <w:rFonts w:eastAsia="Merriweather" w:ascii="Times New Roman" w:hAnsi="Times New Roman"/>
          <w:b/>
          <w:bCs/>
          <w:sz w:val="24"/>
          <w:szCs w:val="24"/>
        </w:rPr>
        <w:t>9. ESTIMATIVAS DO VALOR DA CONTRATAÇÃO</w:t>
      </w:r>
    </w:p>
    <w:p>
      <w:pPr>
        <w:pStyle w:val="Normal"/>
        <w:spacing w:lineRule="auto" w:line="276"/>
        <w:ind w:hanging="2" w:left="0"/>
        <w:jc w:val="both"/>
        <w:rPr>
          <w:rFonts w:ascii="Times New Roman" w:hAnsi="Times New Roman"/>
          <w:sz w:val="24"/>
          <w:szCs w:val="24"/>
        </w:rPr>
      </w:pPr>
      <w:r>
        <w:rPr>
          <w:rFonts w:eastAsia="Merriweather" w:ascii="Times New Roman" w:hAnsi="Times New Roman"/>
          <w:sz w:val="24"/>
          <w:szCs w:val="24"/>
        </w:rPr>
        <w:t>9.1.</w:t>
      </w:r>
      <w:r>
        <w:rPr>
          <w:rFonts w:eastAsia="Merriweather" w:ascii="Times New Roman" w:hAnsi="Times New Roman"/>
          <w:color w:val="FF0000"/>
          <w:sz w:val="24"/>
          <w:szCs w:val="24"/>
        </w:rPr>
        <w:t xml:space="preserve"> </w:t>
      </w:r>
      <w:r>
        <w:rPr>
          <w:rFonts w:eastAsia="Merriweather" w:ascii="Times New Roman" w:hAnsi="Times New Roman"/>
          <w:sz w:val="24"/>
          <w:szCs w:val="24"/>
        </w:rPr>
        <w:t>O custo estimado total da contratação é de</w:t>
      </w:r>
      <w:r>
        <w:rPr>
          <w:rFonts w:eastAsia="Merriweather" w:ascii="Times New Roman" w:hAnsi="Times New Roman"/>
          <w:sz w:val="24"/>
          <w:szCs w:val="24"/>
          <w:shd w:fill="auto" w:val="clear"/>
        </w:rPr>
        <w:t xml:space="preserve"> R$ </w:t>
      </w:r>
      <w:r>
        <w:rPr>
          <w:rFonts w:eastAsia="Merriweather" w:ascii="Times New Roman" w:hAnsi="Times New Roman"/>
          <w:sz w:val="24"/>
          <w:szCs w:val="24"/>
          <w:shd w:fill="auto" w:val="clear"/>
        </w:rPr>
        <w:t xml:space="preserve">5.288,90 </w:t>
      </w:r>
      <w:r>
        <w:rPr>
          <w:rFonts w:eastAsia="Merriweather" w:ascii="Times New Roman" w:hAnsi="Times New Roman"/>
          <w:sz w:val="24"/>
          <w:szCs w:val="24"/>
          <w:shd w:fill="auto" w:val="clear"/>
        </w:rPr>
        <w:t>(</w:t>
      </w:r>
      <w:r>
        <w:rPr>
          <w:rFonts w:eastAsia="Merriweather" w:ascii="Times New Roman" w:hAnsi="Times New Roman"/>
          <w:sz w:val="24"/>
          <w:szCs w:val="24"/>
          <w:shd w:fill="auto" w:val="clear"/>
        </w:rPr>
        <w:t>Cinco mil, duzentos e oitenta e oito reais e noventa centavos</w:t>
      </w:r>
      <w:r>
        <w:rPr>
          <w:rFonts w:eastAsia="Merriweather" w:ascii="Times New Roman" w:hAnsi="Times New Roman"/>
          <w:sz w:val="24"/>
          <w:szCs w:val="24"/>
          <w:shd w:fill="auto" w:val="clear"/>
        </w:rPr>
        <w:t>),</w:t>
      </w:r>
      <w:r>
        <w:rPr>
          <w:rFonts w:eastAsia="Merriweather" w:ascii="Times New Roman" w:hAnsi="Times New Roman"/>
          <w:sz w:val="24"/>
          <w:szCs w:val="24"/>
        </w:rPr>
        <w:t xml:space="preserve"> conforme custos unitários apostos na tabela acima.</w:t>
      </w:r>
    </w:p>
    <w:p>
      <w:pPr>
        <w:pStyle w:val="Normal"/>
        <w:spacing w:lineRule="auto" w:line="360"/>
        <w:ind w:hanging="0" w:left="0"/>
        <w:jc w:val="both"/>
        <w:rPr>
          <w:rFonts w:ascii="Times New Roman" w:hAnsi="Times New Roman" w:eastAsia="Merriweather"/>
          <w:sz w:val="24"/>
          <w:szCs w:val="24"/>
        </w:rPr>
      </w:pPr>
      <w:r>
        <w:rPr>
          <w:rFonts w:eastAsia="Merriweather" w:ascii="Times New Roman" w:hAnsi="Times New Roman"/>
          <w:sz w:val="24"/>
          <w:szCs w:val="24"/>
        </w:rPr>
      </w:r>
    </w:p>
    <w:p>
      <w:pPr>
        <w:pStyle w:val="Normal"/>
        <w:spacing w:lineRule="auto" w:line="360"/>
        <w:ind w:hanging="2" w:left="0"/>
        <w:jc w:val="both"/>
        <w:rPr>
          <w:rFonts w:ascii="Times New Roman" w:hAnsi="Times New Roman"/>
          <w:sz w:val="24"/>
          <w:szCs w:val="24"/>
          <w:highlight w:val="none"/>
          <w:shd w:fill="auto" w:val="clear"/>
        </w:rPr>
      </w:pPr>
      <w:r>
        <w:rPr>
          <w:rFonts w:eastAsia="Merriweather" w:ascii="Times New Roman" w:hAnsi="Times New Roman"/>
          <w:b/>
          <w:bCs/>
          <w:sz w:val="24"/>
          <w:szCs w:val="24"/>
          <w:shd w:fill="auto" w:val="clear"/>
        </w:rPr>
        <w:t xml:space="preserve">10. </w:t>
      </w:r>
      <w:r>
        <w:rPr>
          <w:rFonts w:eastAsia="Merriweather" w:ascii="Times New Roman" w:hAnsi="Times New Roman"/>
          <w:b/>
          <w:bCs/>
          <w:color w:val="FF0000"/>
          <w:sz w:val="24"/>
          <w:szCs w:val="24"/>
          <w:shd w:fill="auto" w:val="clear"/>
        </w:rPr>
        <w:t xml:space="preserve"> </w:t>
      </w:r>
      <w:r>
        <w:rPr>
          <w:rFonts w:eastAsia="Merriweather" w:ascii="Times New Roman" w:hAnsi="Times New Roman"/>
          <w:b/>
          <w:bCs/>
          <w:sz w:val="24"/>
          <w:szCs w:val="24"/>
          <w:shd w:fill="auto" w:val="clear"/>
        </w:rPr>
        <w:t>ADEQUAÇÃO ORÇAMENTÁRIA</w:t>
      </w:r>
    </w:p>
    <w:p>
      <w:pPr>
        <w:pStyle w:val="Normal"/>
        <w:spacing w:lineRule="auto" w:line="360"/>
        <w:ind w:hanging="2" w:left="0"/>
        <w:jc w:val="both"/>
        <w:rPr>
          <w:rFonts w:ascii="Times New Roman" w:hAnsi="Times New Roman"/>
          <w:sz w:val="24"/>
          <w:szCs w:val="24"/>
          <w:highlight w:val="none"/>
          <w:shd w:fill="auto" w:val="clear"/>
        </w:rPr>
      </w:pPr>
      <w:r>
        <w:rPr>
          <w:rFonts w:eastAsia="Merriweather" w:ascii="Times New Roman" w:hAnsi="Times New Roman"/>
          <w:sz w:val="24"/>
          <w:szCs w:val="24"/>
          <w:shd w:fill="auto" w:val="clear"/>
        </w:rPr>
        <w:t>10.1. As despesas decorrentes da presente contratação correrão à conta de recursos específicos consignados no Orçamento.</w:t>
      </w:r>
    </w:p>
    <w:p>
      <w:pPr>
        <w:pStyle w:val="Normal"/>
        <w:spacing w:lineRule="auto" w:line="360"/>
        <w:ind w:hanging="2" w:left="0"/>
        <w:jc w:val="both"/>
        <w:rPr>
          <w:rFonts w:ascii="Times New Roman" w:hAnsi="Times New Roman"/>
          <w:sz w:val="24"/>
          <w:szCs w:val="24"/>
          <w:highlight w:val="none"/>
          <w:shd w:fill="auto" w:val="clear"/>
        </w:rPr>
      </w:pPr>
      <w:r>
        <w:rPr>
          <w:rFonts w:eastAsia="Merriweather" w:ascii="Times New Roman" w:hAnsi="Times New Roman"/>
          <w:sz w:val="24"/>
          <w:szCs w:val="24"/>
          <w:shd w:fill="auto" w:val="clear"/>
        </w:rPr>
        <w:t>10.2. A contratação será atendida pela seguinte dotação:</w:t>
      </w:r>
    </w:p>
    <w:tbl>
      <w:tblPr>
        <w:tblStyle w:val="Tabelacomgrade"/>
        <w:tblW w:w="997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3000"/>
        <w:gridCol w:w="4139"/>
        <w:gridCol w:w="2835"/>
      </w:tblGrid>
      <w:tr>
        <w:trPr>
          <w:trHeight w:val="452" w:hRule="atLeast"/>
        </w:trPr>
        <w:tc>
          <w:tcPr>
            <w:tcW w:w="3000" w:type="dxa"/>
            <w:tcBorders/>
          </w:tcPr>
          <w:p>
            <w:pPr>
              <w:pStyle w:val="Normal"/>
              <w:widowControl/>
              <w:tabs>
                <w:tab w:val="clear" w:pos="720"/>
                <w:tab w:val="left" w:pos="2100" w:leader="none"/>
              </w:tabs>
              <w:suppressAutoHyphens w:val="true"/>
              <w:spacing w:before="0" w:after="0"/>
              <w:ind w:hanging="0" w:left="0"/>
              <w:jc w:val="center"/>
              <w:rPr>
                <w:sz w:val="24"/>
                <w:szCs w:val="24"/>
              </w:rPr>
            </w:pPr>
            <w:r>
              <w:rPr>
                <w:sz w:val="24"/>
                <w:szCs w:val="24"/>
              </w:rPr>
            </w:r>
          </w:p>
          <w:p>
            <w:pPr>
              <w:pStyle w:val="Normal"/>
              <w:widowControl/>
              <w:tabs>
                <w:tab w:val="clear" w:pos="720"/>
                <w:tab w:val="left" w:pos="2100" w:leader="none"/>
              </w:tabs>
              <w:suppressAutoHyphens w:val="true"/>
              <w:spacing w:before="0" w:after="0"/>
              <w:ind w:hanging="0" w:left="0"/>
              <w:jc w:val="center"/>
              <w:rPr>
                <w:sz w:val="24"/>
                <w:szCs w:val="24"/>
              </w:rPr>
            </w:pPr>
            <w:r>
              <w:rPr>
                <w:rFonts w:eastAsia="Merriweather" w:cs="Times New Roman"/>
                <w:color w:themeColor="text1" w:val="000000"/>
                <w:kern w:val="0"/>
                <w:sz w:val="24"/>
                <w:szCs w:val="24"/>
                <w:lang w:val="pt-BR" w:eastAsia="pt-BR" w:bidi="ar-SA"/>
              </w:rPr>
              <w:t>Dotação</w:t>
            </w:r>
          </w:p>
        </w:tc>
        <w:tc>
          <w:tcPr>
            <w:tcW w:w="4139" w:type="dxa"/>
            <w:tcBorders/>
          </w:tcPr>
          <w:p>
            <w:pPr>
              <w:pStyle w:val="Normal"/>
              <w:widowControl/>
              <w:tabs>
                <w:tab w:val="clear" w:pos="720"/>
                <w:tab w:val="left" w:pos="284" w:leader="none"/>
                <w:tab w:val="left" w:pos="426" w:leader="none"/>
              </w:tabs>
              <w:suppressAutoHyphens w:val="true"/>
              <w:spacing w:before="0" w:after="0"/>
              <w:ind w:hanging="0" w:left="0"/>
              <w:jc w:val="center"/>
              <w:rPr>
                <w:sz w:val="24"/>
                <w:szCs w:val="24"/>
              </w:rPr>
            </w:pPr>
            <w:r>
              <w:rPr>
                <w:sz w:val="24"/>
                <w:szCs w:val="24"/>
              </w:rPr>
            </w:r>
          </w:p>
          <w:p>
            <w:pPr>
              <w:pStyle w:val="Normal"/>
              <w:widowControl/>
              <w:tabs>
                <w:tab w:val="clear" w:pos="720"/>
                <w:tab w:val="left" w:pos="284" w:leader="none"/>
                <w:tab w:val="left" w:pos="426" w:leader="none"/>
              </w:tabs>
              <w:suppressAutoHyphens w:val="true"/>
              <w:spacing w:before="0" w:after="0"/>
              <w:ind w:hanging="0" w:left="0"/>
              <w:jc w:val="center"/>
              <w:rPr>
                <w:sz w:val="24"/>
                <w:szCs w:val="24"/>
              </w:rPr>
            </w:pPr>
            <w:r>
              <w:rPr>
                <w:rFonts w:eastAsia="Merriweather" w:cs="Times New Roman"/>
                <w:color w:themeColor="text1" w:val="000000"/>
                <w:kern w:val="0"/>
                <w:sz w:val="24"/>
                <w:szCs w:val="24"/>
                <w:lang w:val="pt-BR" w:eastAsia="pt-BR" w:bidi="ar-SA"/>
              </w:rPr>
              <w:t>Descrição</w:t>
            </w:r>
          </w:p>
        </w:tc>
        <w:tc>
          <w:tcPr>
            <w:tcW w:w="2835" w:type="dxa"/>
            <w:tcBorders/>
          </w:tcPr>
          <w:p>
            <w:pPr>
              <w:pStyle w:val="Normal"/>
              <w:widowControl/>
              <w:tabs>
                <w:tab w:val="clear" w:pos="720"/>
                <w:tab w:val="left" w:pos="284" w:leader="none"/>
                <w:tab w:val="left" w:pos="426" w:leader="none"/>
              </w:tabs>
              <w:suppressAutoHyphens w:val="true"/>
              <w:spacing w:before="0" w:after="0"/>
              <w:ind w:hanging="0" w:left="0"/>
              <w:jc w:val="center"/>
              <w:rPr>
                <w:sz w:val="24"/>
                <w:szCs w:val="24"/>
              </w:rPr>
            </w:pPr>
            <w:r>
              <w:rPr>
                <w:sz w:val="24"/>
                <w:szCs w:val="24"/>
              </w:rPr>
            </w:r>
          </w:p>
          <w:p>
            <w:pPr>
              <w:pStyle w:val="Normal"/>
              <w:widowControl/>
              <w:tabs>
                <w:tab w:val="clear" w:pos="720"/>
                <w:tab w:val="left" w:pos="284" w:leader="none"/>
                <w:tab w:val="left" w:pos="426" w:leader="none"/>
              </w:tabs>
              <w:suppressAutoHyphens w:val="true"/>
              <w:spacing w:before="0" w:after="0"/>
              <w:ind w:hanging="0" w:left="0"/>
              <w:jc w:val="center"/>
              <w:rPr>
                <w:sz w:val="24"/>
                <w:szCs w:val="24"/>
              </w:rPr>
            </w:pPr>
            <w:r>
              <w:rPr>
                <w:rFonts w:eastAsia="Merriweather" w:cs="Times New Roman"/>
                <w:color w:themeColor="text1" w:val="000000"/>
                <w:kern w:val="0"/>
                <w:sz w:val="24"/>
                <w:szCs w:val="24"/>
                <w:lang w:val="pt-BR" w:eastAsia="pt-BR" w:bidi="ar-SA"/>
              </w:rPr>
              <w:t>Recurso</w:t>
            </w:r>
          </w:p>
        </w:tc>
      </w:tr>
      <w:tr>
        <w:trPr>
          <w:trHeight w:val="622" w:hRule="atLeast"/>
        </w:trPr>
        <w:tc>
          <w:tcPr>
            <w:tcW w:w="3000" w:type="dxa"/>
            <w:tcBorders/>
          </w:tcPr>
          <w:p>
            <w:pPr>
              <w:pStyle w:val="Normal"/>
              <w:widowControl/>
              <w:tabs>
                <w:tab w:val="clear" w:pos="720"/>
                <w:tab w:val="left" w:pos="284" w:leader="none"/>
                <w:tab w:val="left" w:pos="426" w:leader="none"/>
              </w:tabs>
              <w:suppressAutoHyphens w:val="true"/>
              <w:spacing w:before="0" w:after="0"/>
              <w:ind w:hanging="0" w:left="0"/>
              <w:jc w:val="left"/>
              <w:rPr>
                <w:sz w:val="24"/>
                <w:szCs w:val="24"/>
              </w:rPr>
            </w:pPr>
            <w:r>
              <w:rPr>
                <w:rFonts w:eastAsia="Merriweather"/>
                <w:color w:themeColor="text1" w:val="000000"/>
                <w:sz w:val="24"/>
                <w:szCs w:val="24"/>
              </w:rPr>
              <w:t xml:space="preserve"> </w:t>
            </w:r>
            <w:r>
              <w:rPr>
                <w:sz w:val="24"/>
                <w:szCs w:val="24"/>
              </w:rPr>
              <w:t>163 - 04.001.18.542.1800.2034.3.3.90.30.00</w:t>
            </w:r>
          </w:p>
        </w:tc>
        <w:tc>
          <w:tcPr>
            <w:tcW w:w="4139" w:type="dxa"/>
            <w:tcBorders/>
          </w:tcPr>
          <w:p>
            <w:pPr>
              <w:pStyle w:val="Normal"/>
              <w:widowControl/>
              <w:tabs>
                <w:tab w:val="clear" w:pos="720"/>
                <w:tab w:val="left" w:pos="284" w:leader="none"/>
                <w:tab w:val="left" w:pos="426" w:leader="none"/>
              </w:tabs>
              <w:suppressAutoHyphens w:val="true"/>
              <w:spacing w:before="0" w:after="0"/>
              <w:ind w:hanging="0" w:left="0"/>
              <w:jc w:val="both"/>
              <w:rPr>
                <w:sz w:val="24"/>
                <w:szCs w:val="24"/>
              </w:rPr>
            </w:pPr>
            <w:r>
              <w:rPr>
                <w:rFonts w:eastAsia="Merriweather" w:cs="Times New Roman"/>
                <w:kern w:val="0"/>
                <w:sz w:val="24"/>
                <w:szCs w:val="24"/>
                <w:lang w:val="pt-BR" w:eastAsia="pt-BR" w:bidi="ar-SA"/>
              </w:rPr>
              <w:t>MANUTENÇÃO DA SECRETARIA DO MEIO AMBIENTE</w:t>
            </w:r>
          </w:p>
        </w:tc>
        <w:tc>
          <w:tcPr>
            <w:tcW w:w="2835" w:type="dxa"/>
            <w:tcBorders/>
          </w:tcPr>
          <w:p>
            <w:pPr>
              <w:pStyle w:val="Normal"/>
              <w:widowControl/>
              <w:tabs>
                <w:tab w:val="clear" w:pos="720"/>
                <w:tab w:val="left" w:pos="284" w:leader="none"/>
                <w:tab w:val="left" w:pos="426" w:leader="none"/>
              </w:tabs>
              <w:suppressAutoHyphens w:val="true"/>
              <w:spacing w:before="0" w:after="0"/>
              <w:ind w:hanging="0" w:left="0"/>
              <w:jc w:val="both"/>
              <w:rPr>
                <w:sz w:val="24"/>
                <w:szCs w:val="24"/>
              </w:rPr>
            </w:pPr>
            <w:r>
              <w:rPr>
                <w:rFonts w:eastAsia="Merriweather"/>
                <w:color w:themeColor="text1" w:val="000000"/>
                <w:sz w:val="24"/>
                <w:szCs w:val="24"/>
              </w:rPr>
              <w:t xml:space="preserve">         </w:t>
            </w:r>
            <w:r>
              <w:rPr>
                <w:rFonts w:eastAsia="Merriweather" w:cs="Times New Roman"/>
                <w:color w:themeColor="text1" w:val="000000"/>
                <w:kern w:val="0"/>
                <w:sz w:val="24"/>
                <w:szCs w:val="24"/>
                <w:lang w:val="pt-BR" w:eastAsia="pt-BR" w:bidi="ar-SA"/>
              </w:rPr>
              <w:t>00000/00000.01.07. 00.00.1.500.0000</w:t>
            </w:r>
          </w:p>
        </w:tc>
      </w:tr>
    </w:tbl>
    <w:p>
      <w:pPr>
        <w:pStyle w:val="Normal"/>
        <w:spacing w:lineRule="auto" w:line="360"/>
        <w:ind w:hanging="0" w:left="0"/>
        <w:jc w:val="both"/>
        <w:rPr>
          <w:rFonts w:eastAsia="Merriweather"/>
          <w:highlight w:val="none"/>
          <w:shd w:fill="FFFF00" w:val="clear"/>
        </w:rPr>
      </w:pPr>
      <w:r>
        <w:rPr>
          <w:rFonts w:ascii="Times New Roman" w:hAnsi="Times New Roman"/>
          <w:sz w:val="24"/>
          <w:szCs w:val="24"/>
        </w:rPr>
      </w:r>
    </w:p>
    <w:p>
      <w:pPr>
        <w:pStyle w:val="Normal"/>
        <w:spacing w:lineRule="auto" w:line="360"/>
        <w:ind w:hanging="0" w:left="0"/>
        <w:jc w:val="both"/>
        <w:rPr>
          <w:rFonts w:ascii="Times New Roman" w:hAnsi="Times New Roman"/>
          <w:sz w:val="24"/>
          <w:szCs w:val="24"/>
        </w:rPr>
      </w:pPr>
      <w:r>
        <w:rPr>
          <w:rFonts w:eastAsia="Merriweather" w:ascii="Times New Roman" w:hAnsi="Times New Roman"/>
          <w:sz w:val="24"/>
          <w:szCs w:val="24"/>
          <w:shd w:fill="auto" w:val="clear"/>
        </w:rPr>
        <w:t xml:space="preserve">10.3. A dotação relativa aos exercícios financeiros subsequentes será indicada após aprovação da Lei Orçamentária respectiva e liberação dos créditos correspondentes, mediante apostilamento. </w:t>
      </w:r>
    </w:p>
    <w:p>
      <w:pPr>
        <w:pStyle w:val="Normal"/>
        <w:spacing w:lineRule="auto" w:line="360"/>
        <w:ind w:hanging="2" w:left="0"/>
        <w:jc w:val="right"/>
        <w:rPr>
          <w:rFonts w:ascii="Times New Roman" w:hAnsi="Times New Roman" w:eastAsia="Merriweather"/>
          <w:sz w:val="24"/>
          <w:szCs w:val="24"/>
        </w:rPr>
      </w:pPr>
      <w:r>
        <w:rPr>
          <w:rFonts w:eastAsia="Merriweather" w:ascii="Times New Roman" w:hAnsi="Times New Roman"/>
          <w:sz w:val="24"/>
          <w:szCs w:val="24"/>
        </w:rPr>
      </w:r>
    </w:p>
    <w:p>
      <w:pPr>
        <w:pStyle w:val="Normal"/>
        <w:spacing w:lineRule="auto" w:line="360"/>
        <w:ind w:hanging="2" w:left="0"/>
        <w:jc w:val="right"/>
        <w:rPr>
          <w:rFonts w:ascii="Times New Roman" w:hAnsi="Times New Roman"/>
          <w:sz w:val="24"/>
          <w:szCs w:val="24"/>
        </w:rPr>
      </w:pPr>
      <w:r>
        <w:rPr>
          <w:rFonts w:eastAsia="Merriweather" w:ascii="Times New Roman" w:hAnsi="Times New Roman"/>
          <w:sz w:val="24"/>
          <w:szCs w:val="24"/>
        </w:rPr>
        <w:t xml:space="preserve">Bandeirantes, </w:t>
      </w:r>
      <w:r>
        <w:rPr>
          <w:rFonts w:eastAsia="Merriweather" w:ascii="Times New Roman" w:hAnsi="Times New Roman"/>
          <w:sz w:val="24"/>
          <w:szCs w:val="24"/>
        </w:rPr>
        <w:t>19</w:t>
      </w:r>
      <w:r>
        <w:rPr>
          <w:rFonts w:eastAsia="Merriweather" w:ascii="Times New Roman" w:hAnsi="Times New Roman"/>
          <w:sz w:val="24"/>
          <w:szCs w:val="24"/>
        </w:rPr>
        <w:t xml:space="preserve"> de </w:t>
      </w:r>
      <w:r>
        <w:rPr>
          <w:rFonts w:eastAsia="Merriweather" w:ascii="Times New Roman" w:hAnsi="Times New Roman"/>
          <w:sz w:val="24"/>
          <w:szCs w:val="24"/>
        </w:rPr>
        <w:t>março</w:t>
      </w:r>
      <w:r>
        <w:rPr>
          <w:rFonts w:eastAsia="Merriweather" w:ascii="Times New Roman" w:hAnsi="Times New Roman"/>
          <w:sz w:val="24"/>
          <w:szCs w:val="24"/>
        </w:rPr>
        <w:t xml:space="preserve"> de 2025.</w:t>
      </w:r>
      <w:r>
        <w:rPr>
          <w:rFonts w:eastAsia="Merriweather" w:ascii="Times New Roman" w:hAnsi="Times New Roman"/>
          <w:iCs/>
          <w:sz w:val="24"/>
          <w:szCs w:val="24"/>
        </w:rPr>
        <w:t xml:space="preserve">                                               </w:t>
      </w:r>
    </w:p>
    <w:p>
      <w:pPr>
        <w:pStyle w:val="Normal"/>
        <w:spacing w:lineRule="auto" w:line="360"/>
        <w:ind w:hanging="2" w:left="0"/>
        <w:jc w:val="right"/>
        <w:rPr>
          <w:rFonts w:ascii="Times New Roman" w:hAnsi="Times New Roman" w:eastAsia="Merriweather"/>
          <w:iCs/>
          <w:sz w:val="24"/>
          <w:szCs w:val="24"/>
        </w:rPr>
      </w:pPr>
      <w:r>
        <w:rPr>
          <w:rFonts w:eastAsia="Merriweather" w:ascii="Times New Roman" w:hAnsi="Times New Roman"/>
          <w:iCs/>
          <w:sz w:val="24"/>
          <w:szCs w:val="24"/>
        </w:rPr>
      </w:r>
    </w:p>
    <w:p>
      <w:pPr>
        <w:pStyle w:val="Normal"/>
        <w:spacing w:lineRule="auto" w:line="276"/>
        <w:ind w:hanging="2" w:left="0"/>
        <w:jc w:val="center"/>
        <w:rPr>
          <w:rFonts w:ascii="Times New Roman" w:hAnsi="Times New Roman"/>
          <w:sz w:val="24"/>
          <w:szCs w:val="24"/>
        </w:rPr>
      </w:pPr>
      <w:r>
        <w:rPr>
          <w:rFonts w:eastAsia="Arial" w:ascii="Times New Roman" w:hAnsi="Times New Roman"/>
          <w:sz w:val="24"/>
          <w:szCs w:val="24"/>
        </w:rPr>
        <w:t>_________________________________________</w:t>
      </w:r>
    </w:p>
    <w:p>
      <w:pPr>
        <w:pStyle w:val="ListParagraph"/>
        <w:ind w:hanging="360" w:left="720" w:right="-426"/>
        <w:jc w:val="center"/>
        <w:rPr>
          <w:rFonts w:ascii="Times New Roman" w:hAnsi="Times New Roman"/>
          <w:sz w:val="24"/>
          <w:szCs w:val="24"/>
        </w:rPr>
      </w:pPr>
      <w:r>
        <w:rPr>
          <w:rFonts w:eastAsia="Merriweather" w:ascii="Times New Roman" w:hAnsi="Times New Roman"/>
          <w:b/>
          <w:color w:themeColor="text1" w:val="000000"/>
          <w:sz w:val="24"/>
          <w:szCs w:val="24"/>
        </w:rPr>
        <w:t>José de Carvalho Henriques Neto</w:t>
      </w:r>
    </w:p>
    <w:p>
      <w:pPr>
        <w:pStyle w:val="Normal"/>
        <w:ind w:hanging="0" w:left="0" w:right="-426"/>
        <w:jc w:val="center"/>
        <w:rPr>
          <w:rFonts w:ascii="Times New Roman" w:hAnsi="Times New Roman"/>
          <w:sz w:val="24"/>
          <w:szCs w:val="24"/>
        </w:rPr>
      </w:pPr>
      <w:r>
        <w:rPr>
          <w:rFonts w:eastAsia="Merriweather" w:ascii="Times New Roman" w:hAnsi="Times New Roman"/>
          <w:b/>
          <w:sz w:val="24"/>
          <w:szCs w:val="24"/>
        </w:rPr>
        <w:t>Secretária de Meio Ambiente e Recursos Hídricos</w:t>
      </w:r>
    </w:p>
    <w:p>
      <w:pPr>
        <w:pStyle w:val="Normal"/>
        <w:tabs>
          <w:tab w:val="clear" w:pos="720"/>
          <w:tab w:val="left" w:pos="495" w:leader="none"/>
          <w:tab w:val="left" w:pos="567" w:leader="none"/>
        </w:tabs>
        <w:ind w:hanging="0" w:left="281" w:right="-426"/>
        <w:rPr>
          <w:rFonts w:ascii="Times New Roman" w:hAnsi="Times New Roman" w:eastAsia="Merriweather"/>
          <w:sz w:val="24"/>
          <w:szCs w:val="24"/>
        </w:rPr>
      </w:pPr>
      <w:r>
        <w:rPr>
          <w:rFonts w:eastAsia="Merriweather" w:ascii="Times New Roman" w:hAnsi="Times New Roman"/>
          <w:sz w:val="24"/>
          <w:szCs w:val="24"/>
        </w:rPr>
      </w:r>
    </w:p>
    <w:p>
      <w:pPr>
        <w:pStyle w:val="Normal"/>
        <w:spacing w:lineRule="auto" w:line="276"/>
        <w:ind w:hanging="2" w:left="0"/>
        <w:jc w:val="center"/>
        <w:rPr>
          <w:rFonts w:ascii="Times New Roman" w:hAnsi="Times New Roman" w:eastAsia="Arial"/>
          <w:sz w:val="24"/>
          <w:szCs w:val="24"/>
        </w:rPr>
      </w:pPr>
      <w:r>
        <w:rPr>
          <w:rFonts w:eastAsia="Arial" w:ascii="Times New Roman" w:hAnsi="Times New Roman"/>
          <w:sz w:val="24"/>
          <w:szCs w:val="24"/>
        </w:rPr>
      </w:r>
    </w:p>
    <w:p>
      <w:pPr>
        <w:pStyle w:val="Normal"/>
        <w:spacing w:lineRule="auto" w:line="360"/>
        <w:ind w:hanging="2" w:left="0"/>
        <w:jc w:val="center"/>
        <w:rPr>
          <w:rFonts w:ascii="Times New Roman" w:hAnsi="Times New Roman" w:eastAsia="Arial"/>
          <w:sz w:val="24"/>
          <w:szCs w:val="24"/>
        </w:rPr>
      </w:pPr>
      <w:r>
        <w:rPr>
          <w:rFonts w:eastAsia="Arial" w:ascii="Times New Roman" w:hAnsi="Times New Roman"/>
          <w:sz w:val="24"/>
          <w:szCs w:val="24"/>
        </w:rPr>
      </w:r>
    </w:p>
    <w:p>
      <w:pPr>
        <w:pStyle w:val="Normal"/>
        <w:ind w:hanging="2" w:left="0"/>
        <w:rPr>
          <w:rFonts w:ascii="Times New Roman" w:hAnsi="Times New Roman" w:eastAsia="Merriweather"/>
          <w:sz w:val="24"/>
          <w:szCs w:val="24"/>
        </w:rPr>
      </w:pPr>
      <w:r>
        <w:rPr>
          <w:rFonts w:eastAsia="Merriweather" w:ascii="Times New Roman" w:hAnsi="Times New Roman"/>
          <w:sz w:val="24"/>
          <w:szCs w:val="24"/>
        </w:rPr>
      </w:r>
      <w:bookmarkStart w:id="2" w:name="_Hlk145227710"/>
      <w:bookmarkStart w:id="3" w:name="_Hlk145227710"/>
      <w:bookmarkEnd w:id="3"/>
    </w:p>
    <w:p>
      <w:pPr>
        <w:pStyle w:val="Normal"/>
        <w:spacing w:lineRule="auto" w:line="360"/>
        <w:ind w:hanging="2" w:left="0"/>
        <w:jc w:val="center"/>
        <w:rPr>
          <w:rFonts w:ascii="Times New Roman" w:hAnsi="Times New Roman" w:eastAsia="Merriweather"/>
          <w:sz w:val="24"/>
          <w:szCs w:val="24"/>
        </w:rPr>
      </w:pPr>
      <w:r>
        <w:rPr>
          <w:rFonts w:eastAsia="Merriweather" w:ascii="Times New Roman" w:hAnsi="Times New Roman"/>
          <w:sz w:val="24"/>
          <w:szCs w:val="24"/>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993" w:right="1211" w:gutter="0" w:header="720" w:top="2410" w:footer="720" w:bottom="993"/>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Liberation Sans">
    <w:altName w:val="Arial"/>
    <w:charset w:val="00"/>
    <w:family w:val="swiss"/>
    <w:pitch w:val="variable"/>
  </w:font>
  <w:font w:name="Nyala">
    <w:charset w:val="00"/>
    <w:family w:val="auto"/>
    <w:pitch w:val="variable"/>
  </w:font>
  <w:font w:name="Georgia">
    <w:charset w:val="00"/>
    <w:family w:val="roman"/>
    <w:pitch w:val="variable"/>
  </w:font>
  <w:font w:name="Times New Roman">
    <w:charset w:val="01"/>
    <w:family w:val="roman"/>
    <w:pitch w:val="variable"/>
  </w:font>
  <w:font w:name="Algerian">
    <w:altName w:val="comic"/>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6">
          <wp:simplePos x="0" y="0"/>
          <wp:positionH relativeFrom="column">
            <wp:posOffset>-266700</wp:posOffset>
          </wp:positionH>
          <wp:positionV relativeFrom="paragraph">
            <wp:posOffset>-457200</wp:posOffset>
          </wp:positionV>
          <wp:extent cx="1003300" cy="11938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0" distR="0" simplePos="0" locked="0" layoutInCell="1" allowOverlap="1" relativeHeight="45" wp14:anchorId="21567D7E">
              <wp:simplePos x="0" y="0"/>
              <wp:positionH relativeFrom="column">
                <wp:posOffset>762000</wp:posOffset>
              </wp:positionH>
              <wp:positionV relativeFrom="paragraph">
                <wp:posOffset>-152400</wp:posOffset>
              </wp:positionV>
              <wp:extent cx="6149340" cy="1009650"/>
              <wp:effectExtent l="0" t="0" r="0" b="0"/>
              <wp:wrapNone/>
              <wp:docPr id="2" name="Retângulo 5"/>
              <a:graphic xmlns:a="http://schemas.openxmlformats.org/drawingml/2006/main">
                <a:graphicData uri="http://schemas.microsoft.com/office/word/2010/wordprocessingShape">
                  <wps:wsp>
                    <wps:cNvSpPr/>
                    <wps:spPr>
                      <a:xfrm>
                        <a:off x="0" y="0"/>
                        <a:ext cx="6149520" cy="1009800"/>
                      </a:xfrm>
                      <a:prstGeom prst="rect">
                        <a:avLst/>
                      </a:prstGeom>
                      <a:noFill/>
                      <a:ln w="0">
                        <a:noFill/>
                      </a:ln>
                    </wps:spPr>
                    <wps:style>
                      <a:lnRef idx="0"/>
                      <a:fillRef idx="0"/>
                      <a:effectRef idx="0"/>
                      <a:fontRef idx="minor"/>
                    </wps:style>
                    <wps:txbx>
                      <w:txbxContent>
                        <w:p>
                          <w:pPr>
                            <w:pStyle w:val="Contedodoquadrouser"/>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user"/>
                            <w:spacing w:lineRule="auto" w:line="240" w:before="120" w:after="0"/>
                            <w:ind w:hanging="3" w:left="1"/>
                            <w:jc w:val="center"/>
                            <w:rPr/>
                          </w:pPr>
                          <w:r>
                            <w:rPr>
                              <w:rFonts w:eastAsia="Algerian" w:cs="Algerian" w:ascii="Algerian" w:hAnsi="Algerian"/>
                              <w:i/>
                              <w:color w:val="000000"/>
                              <w:sz w:val="32"/>
                            </w:rPr>
                            <w:t>ESTADO DO PARANÁ</w:t>
                          </w:r>
                        </w:p>
                        <w:p>
                          <w:pPr>
                            <w:pStyle w:val="Contedodoquadrouser"/>
                            <w:spacing w:lineRule="auto" w:line="240"/>
                            <w:ind w:hanging="2" w:left="0"/>
                            <w:rPr>
                              <w:color w:val="000000"/>
                            </w:rPr>
                          </w:pPr>
                          <w:r>
                            <w:rPr>
                              <w:color w:val="000000"/>
                            </w:rPr>
                          </w:r>
                        </w:p>
                      </w:txbxContent>
                    </wps:txbx>
                    <wps:bodyPr anchor="t" upright="1">
                      <a:prstTxWarp prst="textNoShape"/>
                      <a:noAutofit/>
                    </wps:bodyPr>
                  </wps:wsp>
                </a:graphicData>
              </a:graphic>
            </wp:anchor>
          </w:drawing>
        </mc:Choice>
        <mc:Fallback>
          <w:pict>
            <v:rect id="shape_0" ID="Retângulo 5" path="m0,0l-2147483645,0l-2147483645,-2147483646l0,-2147483646xe" stroked="f" o:allowincell="f" style="position:absolute;margin-left:60pt;margin-top:-12pt;width:484.15pt;height:79.45pt;mso-wrap-style:square;v-text-anchor:top" wp14:anchorId="21567D7E">
              <v:fill o:detectmouseclick="t" on="false"/>
              <v:stroke color="#3465a4" joinstyle="round" endcap="flat"/>
              <v:textbox>
                <w:txbxContent>
                  <w:p>
                    <w:pPr>
                      <w:pStyle w:val="Contedodoquadrouser"/>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user"/>
                      <w:spacing w:lineRule="auto" w:line="240" w:before="120" w:after="0"/>
                      <w:ind w:hanging="3" w:left="1"/>
                      <w:jc w:val="center"/>
                      <w:rPr/>
                    </w:pPr>
                    <w:r>
                      <w:rPr>
                        <w:rFonts w:eastAsia="Algerian" w:cs="Algerian" w:ascii="Algerian" w:hAnsi="Algerian"/>
                        <w:i/>
                        <w:color w:val="000000"/>
                        <w:sz w:val="32"/>
                      </w:rPr>
                      <w:t>ESTADO DO PARANÁ</w:t>
                    </w:r>
                  </w:p>
                  <w:p>
                    <w:pPr>
                      <w:pStyle w:val="Contedodoquadrouser"/>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6">
          <wp:simplePos x="0" y="0"/>
          <wp:positionH relativeFrom="column">
            <wp:posOffset>-266700</wp:posOffset>
          </wp:positionH>
          <wp:positionV relativeFrom="paragraph">
            <wp:posOffset>-457200</wp:posOffset>
          </wp:positionV>
          <wp:extent cx="1003300" cy="1193800"/>
          <wp:effectExtent l="0" t="0" r="0" b="0"/>
          <wp:wrapNone/>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0" distR="0" simplePos="0" locked="0" layoutInCell="1" allowOverlap="1" relativeHeight="45" wp14:anchorId="21567D7E">
              <wp:simplePos x="0" y="0"/>
              <wp:positionH relativeFrom="column">
                <wp:posOffset>762000</wp:posOffset>
              </wp:positionH>
              <wp:positionV relativeFrom="paragraph">
                <wp:posOffset>-152400</wp:posOffset>
              </wp:positionV>
              <wp:extent cx="6149340" cy="1009650"/>
              <wp:effectExtent l="0" t="0" r="0" b="0"/>
              <wp:wrapNone/>
              <wp:docPr id="4" name="Retângulo 5"/>
              <a:graphic xmlns:a="http://schemas.openxmlformats.org/drawingml/2006/main">
                <a:graphicData uri="http://schemas.microsoft.com/office/word/2010/wordprocessingShape">
                  <wps:wsp>
                    <wps:cNvSpPr/>
                    <wps:spPr>
                      <a:xfrm>
                        <a:off x="0" y="0"/>
                        <a:ext cx="6149520" cy="1009800"/>
                      </a:xfrm>
                      <a:prstGeom prst="rect">
                        <a:avLst/>
                      </a:prstGeom>
                      <a:noFill/>
                      <a:ln w="0">
                        <a:noFill/>
                      </a:ln>
                    </wps:spPr>
                    <wps:style>
                      <a:lnRef idx="0"/>
                      <a:fillRef idx="0"/>
                      <a:effectRef idx="0"/>
                      <a:fontRef idx="minor"/>
                    </wps:style>
                    <wps:txbx>
                      <w:txbxContent>
                        <w:p>
                          <w:pPr>
                            <w:pStyle w:val="Contedodoquadrouser"/>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user"/>
                            <w:spacing w:lineRule="auto" w:line="240" w:before="120" w:after="0"/>
                            <w:ind w:hanging="3" w:left="1"/>
                            <w:jc w:val="center"/>
                            <w:rPr/>
                          </w:pPr>
                          <w:r>
                            <w:rPr>
                              <w:rFonts w:eastAsia="Algerian" w:cs="Algerian" w:ascii="Algerian" w:hAnsi="Algerian"/>
                              <w:i/>
                              <w:color w:val="000000"/>
                              <w:sz w:val="32"/>
                            </w:rPr>
                            <w:t>ESTADO DO PARANÁ</w:t>
                          </w:r>
                        </w:p>
                        <w:p>
                          <w:pPr>
                            <w:pStyle w:val="Contedodoquadrouser"/>
                            <w:spacing w:lineRule="auto" w:line="240"/>
                            <w:ind w:hanging="2" w:left="0"/>
                            <w:rPr>
                              <w:color w:val="000000"/>
                            </w:rPr>
                          </w:pPr>
                          <w:r>
                            <w:rPr>
                              <w:color w:val="000000"/>
                            </w:rPr>
                          </w:r>
                        </w:p>
                      </w:txbxContent>
                    </wps:txbx>
                    <wps:bodyPr anchor="t" upright="1">
                      <a:prstTxWarp prst="textNoShape"/>
                      <a:noAutofit/>
                    </wps:bodyPr>
                  </wps:wsp>
                </a:graphicData>
              </a:graphic>
            </wp:anchor>
          </w:drawing>
        </mc:Choice>
        <mc:Fallback>
          <w:pict>
            <v:rect id="shape_0" ID="Retângulo 5" path="m0,0l-2147483645,0l-2147483645,-2147483646l0,-2147483646xe" stroked="f" o:allowincell="f" style="position:absolute;margin-left:60pt;margin-top:-12pt;width:484.15pt;height:79.45pt;mso-wrap-style:square;v-text-anchor:top" wp14:anchorId="21567D7E">
              <v:fill o:detectmouseclick="t" on="false"/>
              <v:stroke color="#3465a4" joinstyle="round" endcap="flat"/>
              <v:textbox>
                <w:txbxContent>
                  <w:p>
                    <w:pPr>
                      <w:pStyle w:val="Contedodoquadrouser"/>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user"/>
                      <w:spacing w:lineRule="auto" w:line="240" w:before="120" w:after="0"/>
                      <w:ind w:hanging="3" w:left="1"/>
                      <w:jc w:val="center"/>
                      <w:rPr/>
                    </w:pPr>
                    <w:r>
                      <w:rPr>
                        <w:rFonts w:eastAsia="Algerian" w:cs="Algerian" w:ascii="Algerian" w:hAnsi="Algerian"/>
                        <w:i/>
                        <w:color w:val="000000"/>
                        <w:sz w:val="32"/>
                      </w:rPr>
                      <w:t>ESTADO DO PARANÁ</w:t>
                    </w:r>
                  </w:p>
                  <w:p>
                    <w:pPr>
                      <w:pStyle w:val="Contedodoquadrouser"/>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settings.xml><?xml version="1.0" encoding="utf-8"?>
<w:settings xmlns:w="http://schemas.openxmlformats.org/wordprocessingml/2006/main">
  <w:zoom w:percent="83"/>
  <w:defaultTabStop w:val="720"/>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tLeast" w:line="1" w:before="0" w:after="0"/>
      <w:ind w:hanging="1" w:left="-1"/>
      <w:jc w:val="left"/>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vertAlign w:val="baseline"/>
    </w:rPr>
  </w:style>
  <w:style w:type="character" w:styleId="RodapChar" w:customStyle="1">
    <w:name w:val="Rodapé Char"/>
    <w:qFormat/>
    <w:rPr>
      <w:w w:val="100"/>
      <w:position w:val="0"/>
      <w:sz w:val="24"/>
      <w:sz w:val="24"/>
      <w:szCs w:val="24"/>
      <w:vertAlign w:val="baseline"/>
    </w:rPr>
  </w:style>
  <w:style w:type="character" w:styleId="TextodebaloChar" w:customStyle="1">
    <w:name w:val="Texto de balão Char"/>
    <w:qFormat/>
    <w:rPr>
      <w:rFonts w:ascii="Segoe UI" w:hAnsi="Segoe UI" w:cs="Segoe UI"/>
      <w:w w:val="100"/>
      <w:position w:val="0"/>
      <w:sz w:val="18"/>
      <w:sz w:val="18"/>
      <w:szCs w:val="18"/>
      <w:vertAlign w:val="baseline"/>
    </w:rPr>
  </w:style>
  <w:style w:type="character" w:styleId="Ttulo3Char" w:customStyle="1">
    <w:name w:val="Título 3 Char"/>
    <w:qFormat/>
    <w:rPr>
      <w:rFonts w:ascii="Calibri Light" w:hAnsi="Calibri Light" w:eastAsia="Times New Roman" w:cs="Times New Roman"/>
      <w:b/>
      <w:bCs/>
      <w:w w:val="100"/>
      <w:position w:val="0"/>
      <w:sz w:val="26"/>
      <w:sz w:val="26"/>
      <w:szCs w:val="26"/>
      <w:vertAlign w:val="baseline"/>
    </w:rPr>
  </w:style>
  <w:style w:type="character" w:styleId="Recuodecorpodetexto3Char" w:customStyle="1">
    <w:name w:val="Recuo de corpo de texto 3 Char"/>
    <w:qFormat/>
    <w:rPr>
      <w:w w:val="100"/>
      <w:position w:val="0"/>
      <w:sz w:val="16"/>
      <w:sz w:val="16"/>
      <w:szCs w:val="16"/>
      <w:vertAlign w:val="baseline"/>
    </w:rPr>
  </w:style>
  <w:style w:type="character" w:styleId="PargrafodaListaChar" w:customStyle="1">
    <w:name w:val="Parágrafo da Lista Char"/>
    <w:qFormat/>
    <w:rPr>
      <w:position w:val="0"/>
      <w:sz w:val="24"/>
      <w:sz w:val="24"/>
      <w:vertAlign w:val="baseline"/>
    </w:rPr>
  </w:style>
  <w:style w:type="character" w:styleId="Hyperlink">
    <w:name w:val="Hyperlink"/>
    <w:rPr>
      <w:color w:val="000080"/>
      <w:u w:val="single"/>
    </w:rPr>
  </w:style>
  <w:style w:type="character" w:styleId="Fontepargpadro">
    <w:name w:val="Fonte parág. padrão"/>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name w:val="Índice (user)"/>
    <w:basedOn w:val="Normal"/>
    <w:qFormat/>
    <w:pPr>
      <w:suppressLineNumbers/>
    </w:pPr>
    <w:rPr>
      <w:rFonts w:cs="Arial"/>
    </w:rPr>
  </w:style>
  <w:style w:type="paragraph" w:styleId="Title">
    <w:name w:val="Title"/>
    <w:basedOn w:val="Normal"/>
    <w:next w:val="Normal"/>
    <w:qFormat/>
    <w:pPr>
      <w:keepNext w:val="true"/>
      <w:keepLines/>
      <w:spacing w:before="480" w:after="120"/>
    </w:pPr>
    <w:rPr>
      <w:b/>
      <w:sz w:val="72"/>
      <w:szCs w:val="72"/>
    </w:rPr>
  </w:style>
  <w:style w:type="paragraph" w:styleId="BodyTextIndent">
    <w:name w:val="Body Text Indent"/>
    <w:basedOn w:val="Normal"/>
    <w:qFormat/>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user">
    <w:name w:val="Cabeçalho e rodapé (user)"/>
    <w:basedOn w:val="Normal"/>
    <w:qFormat/>
    <w:pPr/>
    <w:rPr/>
  </w:style>
  <w:style w:type="paragraph" w:styleId="Cabealhoerodap">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qFormat/>
    <w:pPr>
      <w:spacing w:before="0" w:after="0"/>
      <w:ind w:left="720"/>
      <w:contextualSpacing/>
    </w:pPr>
    <w:rPr/>
  </w:style>
  <w:style w:type="paragraph" w:styleId="Contedodoquadrouser">
    <w:name w:val="Conteúdo do quadro (user)"/>
    <w:basedOn w:val="Normal"/>
    <w:qFormat/>
    <w:pPr/>
    <w:rPr/>
  </w:style>
  <w:style w:type="paragraph" w:styleId="Contedodoquadro">
    <w:name w:val="Conteúdo do quadro"/>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NormalTable0">
    <w:name w:val="Normal Table0"/>
    <w:tblPr>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styleId="Tabelacomgrade">
    <w:name w:val="Table Grid"/>
    <w:basedOn w:val="Tabelanormal"/>
    <w:uiPriority w:val="59"/>
    <w:rPr>
      <w:lang w:val="pt-P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lanalto.gov.br/ccivil_03/leis/lcp/lcp123.htm" TargetMode="External"/><Relationship Id="rId3" Type="http://schemas.openxmlformats.org/officeDocument/2006/relationships/hyperlink" Target="https://www.gov.br/empresas-e-negocios/pt-br/empreendedor"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pitchFamily="0" charset="1"/>
        <a:ea typeface="Times New Roman" pitchFamily="0" charset="1"/>
        <a:cs typeface="Times New Roman" pitchFamily="0" charset="1"/>
      </a:majorFont>
      <a:minorFont>
        <a:latin typeface="Times New Roman" pitchFamily="0" charset="1"/>
        <a:ea typeface="Times New Roman" pitchFamily="0" charset="1"/>
        <a:cs typeface="Times New Roman"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368</TotalTime>
  <Application>LibreOffice/24.8.5.2$Windows_X86_64 LibreOffice_project/fddf2685c70b461e7832239a0162a77216259f22</Application>
  <AppVersion>15.0000</AppVersion>
  <Pages>15</Pages>
  <Words>4804</Words>
  <Characters>27615</Characters>
  <CharactersWithSpaces>32544</CharactersWithSpaces>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2024-06-25T16:40:00Z</dcterms:created>
  <dc:creator>x</dc:creator>
  <dc:description/>
  <dc:language>pt-BR</dc:language>
  <cp:lastModifiedBy/>
  <cp:lastPrinted>2025-03-18T10:37:19Z</cp:lastPrinted>
  <dcterms:modified xsi:type="dcterms:W3CDTF">2025-03-18T14:01:29Z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