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360"/>
        <w:ind w:hanging="2" w:left="0"/>
        <w:jc w:val="center"/>
        <w:rPr>
          <w:rFonts w:ascii="Times New Roman" w:hAnsi="Times New Roman"/>
          <w:sz w:val="24"/>
          <w:szCs w:val="24"/>
        </w:rPr>
      </w:pPr>
      <w:r>
        <mc:AlternateContent>
          <mc:Choice Requires="wps">
            <w:drawing>
              <wp:anchor behindDoc="0" distT="0" distB="0" distL="0" distR="0" simplePos="0" locked="0" layoutInCell="1" allowOverlap="1" relativeHeight="64">
                <wp:simplePos x="0" y="0"/>
                <wp:positionH relativeFrom="column">
                  <wp:posOffset>635</wp:posOffset>
                </wp:positionH>
                <wp:positionV relativeFrom="paragraph">
                  <wp:posOffset>635</wp:posOffset>
                </wp:positionV>
                <wp:extent cx="635000" cy="635000"/>
                <wp:effectExtent l="0" t="0" r="0" b="0"/>
                <wp:wrapNone/>
                <wp:docPr id="1" name="Retângulo 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Retângulo 1" path="m0,0l-2147483645,0l-2147483645,-2147483646l0,-2147483646xe" stroked="f" o:allowincell="f" style="position:absolute;margin-left:0.05pt;margin-top:0.05pt;width:49.95pt;height:49.95pt;mso-wrap-style:none;v-text-anchor:middle">
                <v:fill o:detectmouseclick="t" on="false"/>
                <v:stroke color="#3465a4" joinstyle="round" endcap="flat"/>
                <w10:wrap type="none"/>
              </v:rect>
            </w:pict>
          </mc:Fallback>
        </mc:AlternateContent>
      </w:r>
      <w:r>
        <w:rPr>
          <w:rFonts w:eastAsia="Merriweather" w:cs="Arial"/>
          <w:b/>
          <w:sz w:val="24"/>
          <w:szCs w:val="24"/>
          <w:u w:val="single"/>
        </w:rPr>
        <w:t>PROJETO BÁSICO - TERMO DE REFERÊNCIA.</w:t>
      </w:r>
    </w:p>
    <w:p>
      <w:pPr>
        <w:pStyle w:val="Normal"/>
        <w:widowControl w:val="false"/>
        <w:spacing w:lineRule="auto" w:line="360"/>
        <w:ind w:hanging="2" w:left="0"/>
        <w:jc w:val="center"/>
        <w:rPr>
          <w:rFonts w:ascii="Times New Roman" w:hAnsi="Times New Roman" w:eastAsia="Merriweather" w:cs="Arial"/>
          <w:b/>
          <w:sz w:val="24"/>
          <w:szCs w:val="24"/>
          <w:u w:val="single"/>
        </w:rPr>
      </w:pPr>
      <w:r>
        <w:rPr>
          <w:rFonts w:eastAsia="Merriweather" w:cs="Arial"/>
          <w:b/>
          <w:sz w:val="24"/>
          <w:szCs w:val="24"/>
          <w:u w:val="single"/>
        </w:rPr>
      </w:r>
    </w:p>
    <w:p>
      <w:pPr>
        <w:pStyle w:val="Normal"/>
        <w:spacing w:lineRule="auto" w:line="360"/>
        <w:ind w:hanging="2" w:left="0"/>
        <w:jc w:val="center"/>
        <w:rPr>
          <w:rFonts w:ascii="Times New Roman" w:hAnsi="Times New Roman"/>
          <w:sz w:val="24"/>
          <w:szCs w:val="24"/>
        </w:rPr>
      </w:pPr>
      <w:r>
        <w:rPr>
          <w:rFonts w:eastAsia="Merriweather" w:cs="Arial"/>
          <w:b/>
          <w:sz w:val="24"/>
          <w:szCs w:val="24"/>
        </w:rPr>
        <w:t>PROCESSO ADMINISTRATIVO Nº. _______/202</w:t>
      </w:r>
      <w:r>
        <w:rPr>
          <w:rFonts w:eastAsia="Merriweather" w:cs="Arial"/>
          <w:b/>
          <w:bCs/>
          <w:sz w:val="24"/>
          <w:szCs w:val="24"/>
        </w:rPr>
        <w:t>5</w:t>
      </w:r>
      <w:r>
        <w:rPr>
          <w:rFonts w:eastAsia="Merriweather" w:cs="Arial"/>
          <w:b/>
          <w:sz w:val="24"/>
          <w:szCs w:val="24"/>
        </w:rPr>
        <w:t xml:space="preserve">. </w:t>
      </w:r>
    </w:p>
    <w:p>
      <w:pPr>
        <w:pStyle w:val="Normal"/>
        <w:spacing w:lineRule="auto" w:line="360"/>
        <w:ind w:hanging="2" w:left="0"/>
        <w:jc w:val="center"/>
        <w:rPr>
          <w:rFonts w:ascii="Times New Roman" w:hAnsi="Times New Roman" w:eastAsia="Merriweather" w:cs="Arial"/>
          <w:b/>
          <w:sz w:val="24"/>
          <w:szCs w:val="24"/>
        </w:rPr>
      </w:pPr>
      <w:permStart w:id="861631249" w:edGrp="_Copia_14"/>
      <w:permStart w:id="861631249" w:edGrp="_Copia_13"/>
      <w:permStart w:id="861631249" w:edGrp="_Copia_12"/>
      <w:permStart w:id="861631249" w:edGrp="_Copia_11"/>
      <w:permStart w:id="861631249" w:edGrp="_Copia_10"/>
      <w:permStart w:id="861631249" w:edGrp="_Copia_9"/>
      <w:permStart w:id="861631249" w:edGrp="_Copia_8"/>
      <w:permStart w:id="861631249" w:edGrp="_Copia_7"/>
      <w:permStart w:id="861631249" w:edGrp="_Copia_6"/>
      <w:permStart w:id="861631249" w:edGrp="_Copia_5"/>
      <w:permStart w:id="861631249" w:edGrp="_Copia_4"/>
      <w:permStart w:id="861631249" w:edGrp="_Copia_3"/>
      <w:permStart w:id="861631249" w:edGrp="_Copia_2"/>
      <w:permStart w:id="861631249" w:edGrp="_Copia_1"/>
      <w:permStart w:id="861631249" w:edGrp=""/>
      <w:permStart w:id="861631249" w:edGrp="_Copia_4"/>
      <w:permStart w:id="861631249" w:edGrp="_Copia_2_Copia_1"/>
      <w:permStart w:id="861631249" w:edGrp="everyone_Copia_1_Copia_1_Copia_1"/>
      <w:permStart w:id="861631249" w:edGrp="_Copia_2_Copia_1_Copia_1"/>
      <w:permStart w:id="861631249" w:edGrp="everyone_Copia_1_Copia_1_Copia_1_Copia_1"/>
      <w:permStart w:id="861631249" w:edGrp="_Copia_1_Copia_1"/>
      <w:permStart w:id="861631249" w:edGrp="_Copia_3_Copia_1"/>
      <w:permStart w:id="861631249" w:edGrp="_Copia_5_Copia_1"/>
      <w:permStart w:id="861631249" w:edGrp="_Copia_7_Copia_1"/>
      <w:permStart w:id="861631249" w:edGrp="_Copia_2"/>
      <w:permStart w:id="861631249" w:edGrp="everyone_Copia_1_Copia_1"/>
      <w:permStart w:id="861631249" w:edGrp="_Copia_2_Copia_1"/>
      <w:permStart w:id="861631249" w:edGrp="everyone_Copia_1_Copia_1_Copia_1"/>
      <w:permStart w:id="861631249" w:edGrp="_Copia_1"/>
      <w:permStart w:id="861631249" w:edGrp="_Copia_3"/>
      <w:permStart w:id="861631249" w:edGrp="_Copia_5"/>
      <w:permStart w:id="861631249" w:edGrp="_Copia_7"/>
      <w:permStart w:id="861631249" w:edGrp="_Copia_14"/>
      <w:permStart w:id="861631249" w:edGrp="_Copia_13"/>
      <w:permStart w:id="861631249" w:edGrp="_Copia_12"/>
      <w:permStart w:id="861631249" w:edGrp="_Copia_11"/>
      <w:permStart w:id="861631249" w:edGrp="_Copia_10"/>
      <w:permStart w:id="861631249" w:edGrp="_Copia_9"/>
      <w:permStart w:id="861631249" w:edGrp="_Copia_8"/>
      <w:permStart w:id="861631249" w:edGrp="_Copia_7"/>
      <w:permStart w:id="861631249" w:edGrp="_Copia_6"/>
      <w:permStart w:id="861631249" w:edGrp="_Copia_5"/>
      <w:permStart w:id="861631249" w:edGrp="_Copia_4"/>
      <w:permStart w:id="861631249" w:edGrp="_Copia_3"/>
      <w:permStart w:id="861631249" w:edGrp="_Copia_2"/>
      <w:permStart w:id="861631249" w:edGrp="_Copia_1"/>
      <w:permStart w:id="861631249" w:edGrp=""/>
      <w:permStart w:id="861631249" w:edGrp="_Copia_4"/>
      <w:permStart w:id="861631249" w:edGrp="_Copia_2_Copia_1"/>
      <w:permStart w:id="861631249" w:edGrp="everyone_Copia_1_Copia_1_Copia_1"/>
      <w:permStart w:id="861631249" w:edGrp="_Copia_2_Copia_1_Copia_1"/>
      <w:permStart w:id="861631249" w:edGrp="everyone_Copia_1_Copia_1_Copia_1_Copia_1"/>
      <w:permStart w:id="861631249" w:edGrp="_Copia_1_Copia_1"/>
      <w:permStart w:id="861631249" w:edGrp="_Copia_3_Copia_1"/>
      <w:permStart w:id="861631249" w:edGrp="_Copia_5_Copia_1"/>
      <w:permStart w:id="861631249" w:edGrp="_Copia_7_Copia_1"/>
      <w:permStart w:id="861631249" w:edGrp="_Copia_2"/>
      <w:permStart w:id="861631249" w:edGrp="everyone_Copia_1_Copia_1"/>
      <w:permStart w:id="861631249" w:edGrp="_Copia_2_Copia_1"/>
      <w:permStart w:id="861631249" w:edGrp="everyone_Copia_1_Copia_1_Copia_1"/>
      <w:permStart w:id="861631249" w:edGrp="_Copia_1"/>
      <w:permStart w:id="861631249" w:edGrp="_Copia_3"/>
      <w:permStart w:id="861631249" w:edGrp="_Copia_5"/>
      <w:permStart w:id="861631249" w:edGrp="_Copia_7"/>
      <w:r>
        <w:rPr>
          <w:rFonts w:eastAsia="Merriweather" w:cs="Arial"/>
          <w:b/>
          <w:sz w:val="24"/>
          <w:szCs w:val="24"/>
        </w:rPr>
      </w:r>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ermEnd w:id="861631249"/>
    </w:p>
    <w:p>
      <w:pPr>
        <w:pStyle w:val="Normal"/>
        <w:spacing w:lineRule="auto" w:line="360"/>
        <w:ind w:hanging="2" w:left="0"/>
        <w:rPr>
          <w:rFonts w:ascii="Times New Roman" w:hAnsi="Times New Roman"/>
          <w:sz w:val="24"/>
          <w:szCs w:val="24"/>
        </w:rPr>
      </w:pPr>
      <w:r>
        <w:rPr>
          <w:rFonts w:eastAsia="Merriweather" w:cs="Arial"/>
          <w:b/>
          <w:sz w:val="24"/>
          <w:szCs w:val="24"/>
        </w:rPr>
        <w:t>1. CONDIÇÕES GERAIS DA CONTRATAÇÃO</w:t>
      </w:r>
    </w:p>
    <w:p>
      <w:pPr>
        <w:pStyle w:val="ListParagraph"/>
        <w:spacing w:lineRule="auto" w:line="360" w:before="0" w:after="0"/>
        <w:ind w:hanging="2" w:left="0"/>
        <w:contextualSpacing/>
        <w:jc w:val="both"/>
        <w:rPr>
          <w:rFonts w:ascii="Times New Roman" w:hAnsi="Times New Roman"/>
          <w:sz w:val="24"/>
          <w:szCs w:val="24"/>
        </w:rPr>
      </w:pPr>
      <w:r>
        <w:rPr>
          <w:rFonts w:eastAsia="Merriweather" w:cs="Arial"/>
          <w:sz w:val="24"/>
          <w:szCs w:val="24"/>
        </w:rPr>
        <w:t xml:space="preserve">1.1. </w:t>
      </w:r>
      <w:r>
        <w:rPr>
          <w:rFonts w:eastAsia="Cambria" w:cs="Arial" w:eastAsiaTheme="minorHAnsi"/>
          <w:b/>
          <w:bCs/>
          <w:sz w:val="24"/>
          <w:szCs w:val="24"/>
        </w:rPr>
        <w:t xml:space="preserve">CONTRATAÇÃO DE PESSOA JURÍDICA PARA EXECUÇÃO DE SERVIÇO DE REFORMA DA PRAÇA DO SANTUÁRIO SANTA TEREZINHA </w:t>
      </w:r>
      <w:r>
        <w:rPr>
          <w:rFonts w:eastAsia="Cambria" w:cs="Arial" w:eastAsiaTheme="minorHAnsi"/>
          <w:b/>
          <w:bCs/>
          <w:sz w:val="24"/>
          <w:szCs w:val="24"/>
          <w:lang w:val="pt-BR"/>
        </w:rPr>
        <w:t xml:space="preserve"> NO MUNICÍPIO DE BANDEIRANTES-PR,</w:t>
      </w:r>
      <w:r>
        <w:rPr>
          <w:rFonts w:cs="Arial"/>
          <w:sz w:val="24"/>
          <w:szCs w:val="24"/>
        </w:rPr>
        <w:t xml:space="preserve"> </w:t>
      </w:r>
      <w:r>
        <w:rPr>
          <w:rFonts w:eastAsia="Merriweather" w:cs="Arial"/>
          <w:sz w:val="24"/>
          <w:szCs w:val="24"/>
        </w:rPr>
        <w:t>nos termos da tabela abaixo, conforme condições e exigências estabelecidas neste instrumento.</w:t>
      </w:r>
    </w:p>
    <w:p>
      <w:pPr>
        <w:pStyle w:val="ListParagraph"/>
        <w:spacing w:lineRule="auto" w:line="360" w:before="0" w:after="0"/>
        <w:ind w:hanging="2" w:left="0"/>
        <w:contextualSpacing/>
        <w:jc w:val="both"/>
        <w:rPr>
          <w:rFonts w:ascii="Times New Roman" w:hAnsi="Times New Roman" w:cs="Arial"/>
          <w:b/>
          <w:bCs/>
          <w:sz w:val="24"/>
          <w:szCs w:val="24"/>
        </w:rPr>
      </w:pPr>
      <w:r>
        <w:rPr>
          <w:rFonts w:cs="Arial"/>
          <w:b/>
          <w:bCs/>
          <w:sz w:val="24"/>
          <w:szCs w:val="24"/>
        </w:rPr>
      </w:r>
    </w:p>
    <w:tbl>
      <w:tblPr>
        <w:tblStyle w:val="Tabelacomgrade"/>
        <w:tblW w:w="9827" w:type="dxa"/>
        <w:jc w:val="left"/>
        <w:tblInd w:w="0" w:type="dxa"/>
        <w:tblLayout w:type="fixed"/>
        <w:tblCellMar>
          <w:top w:w="0" w:type="dxa"/>
          <w:left w:w="108" w:type="dxa"/>
          <w:bottom w:w="0" w:type="dxa"/>
          <w:right w:w="108" w:type="dxa"/>
        </w:tblCellMar>
        <w:tblLook w:firstRow="0" w:noVBand="1" w:lastRow="0" w:firstColumn="0" w:lastColumn="0" w:noHBand="1" w:val="0600"/>
      </w:tblPr>
      <w:tblGrid>
        <w:gridCol w:w="698"/>
        <w:gridCol w:w="3552"/>
        <w:gridCol w:w="989"/>
        <w:gridCol w:w="1418"/>
        <w:gridCol w:w="1417"/>
        <w:gridCol w:w="1752"/>
      </w:tblGrid>
      <w:tr>
        <w:trPr>
          <w:trHeight w:val="728" w:hRule="atLeast"/>
        </w:trPr>
        <w:tc>
          <w:tcPr>
            <w:tcW w:w="698" w:type="dxa"/>
            <w:tcBorders/>
          </w:tcPr>
          <w:p>
            <w:pPr>
              <w:pStyle w:val="Normal"/>
              <w:widowControl/>
              <w:suppressAutoHyphens w:val="true"/>
              <w:spacing w:lineRule="auto" w:line="360" w:before="0" w:after="0"/>
              <w:ind w:hanging="2" w:left="-142" w:right="-100"/>
              <w:jc w:val="center"/>
              <w:rPr>
                <w:rFonts w:ascii="Times New Roman" w:hAnsi="Times New Roman" w:eastAsia="Times New Roman" w:cs="Times New Roman"/>
                <w:kern w:val="0"/>
                <w:sz w:val="24"/>
                <w:szCs w:val="24"/>
                <w:lang w:val="pt-BR" w:eastAsia="pt-BR" w:bidi="ar-SA"/>
              </w:rPr>
            </w:pPr>
            <w:r>
              <w:rPr>
                <w:rFonts w:eastAsia="Arial" w:cs="Arial"/>
                <w:b/>
                <w:kern w:val="0"/>
                <w:sz w:val="24"/>
                <w:szCs w:val="24"/>
                <w:lang w:val="pt-BR" w:eastAsia="pt-BR" w:bidi="ar-SA"/>
              </w:rPr>
              <w:t>ITEM</w:t>
            </w:r>
          </w:p>
        </w:tc>
        <w:tc>
          <w:tcPr>
            <w:tcW w:w="3552" w:type="dxa"/>
            <w:tcBorders/>
          </w:tcPr>
          <w:p>
            <w:pPr>
              <w:pStyle w:val="Normal"/>
              <w:widowControl/>
              <w:suppressAutoHyphens w:val="true"/>
              <w:spacing w:lineRule="auto" w:line="360" w:before="0" w:after="0"/>
              <w:ind w:hanging="2" w:left="0"/>
              <w:jc w:val="center"/>
              <w:rPr>
                <w:rFonts w:ascii="Times New Roman" w:hAnsi="Times New Roman" w:eastAsia="Times New Roman" w:cs="Times New Roman"/>
                <w:kern w:val="0"/>
                <w:sz w:val="24"/>
                <w:szCs w:val="24"/>
                <w:lang w:val="pt-BR" w:eastAsia="pt-BR" w:bidi="ar-SA"/>
              </w:rPr>
            </w:pPr>
            <w:r>
              <w:rPr>
                <w:rFonts w:eastAsia="Arial" w:cs="Arial"/>
                <w:b/>
                <w:kern w:val="0"/>
                <w:sz w:val="24"/>
                <w:szCs w:val="24"/>
                <w:lang w:val="pt-BR" w:eastAsia="pt-BR" w:bidi="ar-SA"/>
              </w:rPr>
              <w:t>ESPECIFICAÇÃO</w:t>
            </w:r>
          </w:p>
        </w:tc>
        <w:tc>
          <w:tcPr>
            <w:tcW w:w="989" w:type="dxa"/>
            <w:tcBorders/>
          </w:tcPr>
          <w:p>
            <w:pPr>
              <w:pStyle w:val="Normal"/>
              <w:widowControl/>
              <w:suppressAutoHyphens w:val="true"/>
              <w:spacing w:lineRule="auto" w:line="360" w:before="0" w:after="0"/>
              <w:ind w:hanging="2" w:left="-99" w:right="-100"/>
              <w:jc w:val="center"/>
              <w:rPr>
                <w:rFonts w:ascii="Times New Roman" w:hAnsi="Times New Roman" w:eastAsia="Times New Roman" w:cs="Times New Roman"/>
                <w:kern w:val="0"/>
                <w:sz w:val="24"/>
                <w:szCs w:val="24"/>
                <w:lang w:val="pt-BR" w:eastAsia="pt-BR" w:bidi="ar-SA"/>
              </w:rPr>
            </w:pPr>
            <w:r>
              <w:rPr>
                <w:rFonts w:eastAsia="Arial" w:cs="Arial"/>
                <w:b/>
                <w:kern w:val="0"/>
                <w:sz w:val="24"/>
                <w:szCs w:val="24"/>
                <w:lang w:val="pt-BR" w:eastAsia="pt-BR" w:bidi="ar-SA"/>
              </w:rPr>
              <w:t>CATSER</w:t>
            </w:r>
          </w:p>
        </w:tc>
        <w:tc>
          <w:tcPr>
            <w:tcW w:w="1418" w:type="dxa"/>
            <w:tcBorders/>
          </w:tcPr>
          <w:p>
            <w:pPr>
              <w:pStyle w:val="Normal"/>
              <w:widowControl/>
              <w:suppressAutoHyphens w:val="true"/>
              <w:spacing w:lineRule="auto" w:line="360" w:before="0" w:after="0"/>
              <w:ind w:hanging="2" w:left="0"/>
              <w:jc w:val="center"/>
              <w:rPr>
                <w:rFonts w:ascii="Times New Roman" w:hAnsi="Times New Roman" w:eastAsia="Times New Roman" w:cs="Times New Roman"/>
                <w:kern w:val="0"/>
                <w:sz w:val="24"/>
                <w:szCs w:val="24"/>
                <w:lang w:val="pt-BR" w:eastAsia="pt-BR" w:bidi="ar-SA"/>
              </w:rPr>
            </w:pPr>
            <w:r>
              <w:rPr>
                <w:rFonts w:eastAsia="Arial" w:cs="Arial"/>
                <w:b/>
                <w:kern w:val="0"/>
                <w:sz w:val="24"/>
                <w:szCs w:val="24"/>
                <w:lang w:val="pt-BR" w:eastAsia="pt-BR" w:bidi="ar-SA"/>
              </w:rPr>
              <w:t>UNIDADE DE MEDIDA</w:t>
            </w:r>
          </w:p>
        </w:tc>
        <w:tc>
          <w:tcPr>
            <w:tcW w:w="1417" w:type="dxa"/>
            <w:tcBorders/>
          </w:tcPr>
          <w:p>
            <w:pPr>
              <w:pStyle w:val="Normal"/>
              <w:widowControl/>
              <w:suppressAutoHyphens w:val="true"/>
              <w:spacing w:lineRule="auto" w:line="360" w:before="0" w:after="0"/>
              <w:ind w:hanging="2" w:left="-99" w:right="-111"/>
              <w:jc w:val="center"/>
              <w:rPr>
                <w:rFonts w:ascii="Times New Roman" w:hAnsi="Times New Roman" w:eastAsia="Times New Roman" w:cs="Times New Roman"/>
                <w:kern w:val="0"/>
                <w:sz w:val="24"/>
                <w:szCs w:val="24"/>
                <w:lang w:val="pt-BR" w:eastAsia="pt-BR" w:bidi="ar-SA"/>
              </w:rPr>
            </w:pPr>
            <w:r>
              <w:rPr>
                <w:rFonts w:eastAsia="Arial" w:cs="Arial"/>
                <w:b/>
                <w:kern w:val="0"/>
                <w:sz w:val="24"/>
                <w:szCs w:val="24"/>
                <w:lang w:val="pt-BR" w:eastAsia="pt-BR" w:bidi="ar-SA"/>
              </w:rPr>
              <w:t>QUANTIDADE</w:t>
            </w:r>
          </w:p>
        </w:tc>
        <w:tc>
          <w:tcPr>
            <w:tcW w:w="1752" w:type="dxa"/>
            <w:tcBorders/>
          </w:tcPr>
          <w:p>
            <w:pPr>
              <w:pStyle w:val="Normal"/>
              <w:widowControl/>
              <w:suppressAutoHyphens w:val="true"/>
              <w:spacing w:lineRule="auto" w:line="360" w:before="0" w:after="0"/>
              <w:ind w:hanging="2" w:left="0"/>
              <w:jc w:val="center"/>
              <w:rPr>
                <w:rFonts w:ascii="Times New Roman" w:hAnsi="Times New Roman" w:eastAsia="Times New Roman" w:cs="Times New Roman"/>
                <w:kern w:val="0"/>
                <w:sz w:val="24"/>
                <w:szCs w:val="24"/>
                <w:lang w:val="pt-BR" w:eastAsia="pt-BR" w:bidi="ar-SA"/>
              </w:rPr>
            </w:pPr>
            <w:r>
              <w:rPr>
                <w:rFonts w:eastAsia="Arial" w:cs="Arial"/>
                <w:b/>
                <w:kern w:val="0"/>
                <w:sz w:val="24"/>
                <w:szCs w:val="24"/>
                <w:lang w:val="pt-BR" w:eastAsia="pt-BR" w:bidi="ar-SA"/>
              </w:rPr>
              <w:t>VALOR TOTAL</w:t>
            </w:r>
          </w:p>
        </w:tc>
      </w:tr>
      <w:tr>
        <w:trPr>
          <w:trHeight w:val="25" w:hRule="atLeast"/>
        </w:trPr>
        <w:tc>
          <w:tcPr>
            <w:tcW w:w="698" w:type="dxa"/>
            <w:tcBorders/>
          </w:tcPr>
          <w:p>
            <w:pPr>
              <w:pStyle w:val="Normal"/>
              <w:widowControl/>
              <w:suppressAutoHyphens w:val="true"/>
              <w:spacing w:lineRule="auto" w:line="360" w:before="0" w:after="0"/>
              <w:ind w:hanging="2" w:left="0"/>
              <w:jc w:val="center"/>
              <w:rPr>
                <w:rFonts w:ascii="Times New Roman" w:hAnsi="Times New Roman" w:eastAsia="Times New Roman" w:cs="Times New Roman"/>
                <w:kern w:val="0"/>
                <w:sz w:val="24"/>
                <w:szCs w:val="24"/>
                <w:lang w:val="pt-BR" w:eastAsia="pt-BR" w:bidi="ar-SA"/>
              </w:rPr>
            </w:pPr>
            <w:r>
              <w:rPr>
                <w:rFonts w:eastAsia="Arial" w:cs="Arial"/>
                <w:b/>
                <w:kern w:val="0"/>
                <w:sz w:val="24"/>
                <w:szCs w:val="24"/>
                <w:lang w:val="pt-BR" w:eastAsia="pt-BR" w:bidi="ar-SA"/>
              </w:rPr>
              <w:t>1</w:t>
            </w:r>
          </w:p>
        </w:tc>
        <w:tc>
          <w:tcPr>
            <w:tcW w:w="3552" w:type="dxa"/>
            <w:tcBorders/>
          </w:tcPr>
          <w:p>
            <w:pPr>
              <w:pStyle w:val="ListParagraph"/>
              <w:spacing w:lineRule="auto" w:line="360" w:before="0" w:after="0"/>
              <w:ind w:hanging="2" w:left="0"/>
              <w:contextualSpacing/>
              <w:jc w:val="both"/>
              <w:rPr>
                <w:rFonts w:ascii="Times New Roman" w:hAnsi="Times New Roman" w:eastAsia="Times New Roman" w:cs="Times New Roman"/>
                <w:kern w:val="0"/>
                <w:sz w:val="24"/>
                <w:szCs w:val="24"/>
                <w:lang w:bidi="ar-SA"/>
              </w:rPr>
            </w:pPr>
            <w:r>
              <w:rPr>
                <w:rFonts w:eastAsia="Cambria" w:cs="Arial" w:eastAsiaTheme="minorHAnsi"/>
                <w:b/>
                <w:bCs/>
                <w:kern w:val="0"/>
                <w:sz w:val="24"/>
                <w:szCs w:val="24"/>
                <w:lang w:bidi="ar-SA"/>
              </w:rPr>
              <w:t xml:space="preserve">CONTRATAÇÃO DE PESSOA JURÍDICA PARA EXECUÇÃO DE SERVIÇO DE REFORMA DA PRAÇA DO SANTUÁRIO SANTA TEREZINHA </w:t>
            </w:r>
            <w:r>
              <w:rPr>
                <w:rFonts w:eastAsia="Cambria" w:cs="Arial" w:eastAsiaTheme="minorHAnsi"/>
                <w:b/>
                <w:bCs/>
                <w:kern w:val="0"/>
                <w:sz w:val="24"/>
                <w:szCs w:val="24"/>
                <w:lang w:val="pt-BR" w:bidi="ar-SA"/>
              </w:rPr>
              <w:t xml:space="preserve"> NO MUNICÍPIO DE BANDEIRANTES-PR.</w:t>
            </w:r>
          </w:p>
        </w:tc>
        <w:tc>
          <w:tcPr>
            <w:tcW w:w="989" w:type="dxa"/>
            <w:tcBorders/>
          </w:tcPr>
          <w:p>
            <w:pPr>
              <w:pStyle w:val="Normal"/>
              <w:widowControl/>
              <w:suppressAutoHyphens w:val="true"/>
              <w:spacing w:lineRule="auto" w:line="360" w:before="0" w:after="0"/>
              <w:ind w:hanging="2" w:left="0"/>
              <w:jc w:val="both"/>
              <w:rPr>
                <w:rFonts w:ascii="Times New Roman" w:hAnsi="Times New Roman" w:eastAsia="Arial" w:cs="Arial"/>
                <w:kern w:val="0"/>
                <w:sz w:val="24"/>
                <w:szCs w:val="24"/>
                <w:lang w:val="pt-BR" w:eastAsia="pt-BR" w:bidi="ar-SA"/>
              </w:rPr>
            </w:pPr>
            <w:r>
              <w:rPr>
                <w:rFonts w:eastAsia="Arial" w:cs="Arial"/>
                <w:kern w:val="0"/>
                <w:sz w:val="24"/>
                <w:szCs w:val="24"/>
                <w:lang w:val="pt-BR" w:eastAsia="pt-BR" w:bidi="ar-SA"/>
              </w:rPr>
            </w:r>
          </w:p>
        </w:tc>
        <w:tc>
          <w:tcPr>
            <w:tcW w:w="1418" w:type="dxa"/>
            <w:tcBorders/>
          </w:tcPr>
          <w:p>
            <w:pPr>
              <w:pStyle w:val="Normal"/>
              <w:widowControl/>
              <w:suppressAutoHyphens w:val="true"/>
              <w:spacing w:lineRule="auto" w:line="360" w:before="0" w:after="0"/>
              <w:ind w:hanging="2" w:left="0"/>
              <w:jc w:val="center"/>
              <w:rPr>
                <w:rFonts w:ascii="Times New Roman" w:hAnsi="Times New Roman" w:eastAsia="Times New Roman" w:cs="Times New Roman"/>
                <w:kern w:val="0"/>
                <w:sz w:val="24"/>
                <w:szCs w:val="24"/>
                <w:lang w:val="pt-BR" w:eastAsia="pt-BR" w:bidi="ar-SA"/>
              </w:rPr>
            </w:pPr>
            <w:r>
              <w:rPr>
                <w:rFonts w:eastAsia="Arial" w:cs="Arial"/>
                <w:kern w:val="0"/>
                <w:sz w:val="24"/>
                <w:szCs w:val="24"/>
                <w:lang w:val="pt-BR" w:eastAsia="pt-BR" w:bidi="ar-SA"/>
              </w:rPr>
              <w:t>UND</w:t>
            </w:r>
          </w:p>
        </w:tc>
        <w:tc>
          <w:tcPr>
            <w:tcW w:w="1417" w:type="dxa"/>
            <w:tcBorders/>
          </w:tcPr>
          <w:p>
            <w:pPr>
              <w:pStyle w:val="Normal"/>
              <w:widowControl/>
              <w:suppressAutoHyphens w:val="true"/>
              <w:spacing w:lineRule="auto" w:line="360" w:before="0" w:after="0"/>
              <w:ind w:hanging="2" w:left="0"/>
              <w:jc w:val="center"/>
              <w:rPr>
                <w:rFonts w:ascii="Times New Roman" w:hAnsi="Times New Roman" w:eastAsia="Times New Roman" w:cs="Times New Roman"/>
                <w:kern w:val="0"/>
                <w:sz w:val="24"/>
                <w:szCs w:val="24"/>
                <w:lang w:val="pt-BR" w:eastAsia="pt-BR" w:bidi="ar-SA"/>
              </w:rPr>
            </w:pPr>
            <w:r>
              <w:rPr>
                <w:rFonts w:eastAsia="Arial" w:cs="Arial"/>
                <w:kern w:val="0"/>
                <w:sz w:val="24"/>
                <w:szCs w:val="24"/>
                <w:lang w:val="pt-BR" w:eastAsia="pt-BR" w:bidi="ar-SA"/>
              </w:rPr>
              <w:t>01</w:t>
            </w:r>
          </w:p>
        </w:tc>
        <w:tc>
          <w:tcPr>
            <w:tcW w:w="1752" w:type="dxa"/>
            <w:tcBorders/>
          </w:tcPr>
          <w:p>
            <w:pPr>
              <w:pStyle w:val="Normal"/>
              <w:widowControl/>
              <w:suppressAutoHyphens w:val="true"/>
              <w:spacing w:lineRule="auto" w:line="360" w:before="0" w:after="0"/>
              <w:ind w:hanging="2" w:left="0"/>
              <w:jc w:val="center"/>
              <w:rPr>
                <w:rFonts w:ascii="Times New Roman" w:hAnsi="Times New Roman" w:eastAsia="Times New Roman" w:cs="Times New Roman"/>
                <w:kern w:val="0"/>
                <w:sz w:val="24"/>
                <w:szCs w:val="24"/>
                <w:lang w:val="pt-BR" w:eastAsia="pt-BR" w:bidi="ar-SA"/>
              </w:rPr>
            </w:pPr>
            <w:permStart w:id="1275030420" w:edGrp="everyone"/>
            <w:permStart w:id="24720016" w:edGrp="everyone"/>
            <w:permStart w:id="1844789114" w:edGrp="everyone"/>
            <w:permStart w:id="2083205486" w:edGrp="everyone"/>
            <w:permStart w:id="1074416946" w:edGrp="everyone"/>
            <w:permStart w:id="1273921249" w:edGrp="everyone"/>
            <w:r>
              <w:rPr>
                <w:rFonts w:eastAsia="Arial" w:cs="Arial"/>
                <w:kern w:val="0"/>
                <w:sz w:val="24"/>
                <w:szCs w:val="24"/>
                <w:lang w:val="pt-BR" w:eastAsia="pt-BR" w:bidi="ar-SA"/>
              </w:rPr>
              <w:t>R$ 1.962.769,49</w:t>
            </w:r>
            <w:permEnd w:id="1275030420"/>
            <w:permEnd w:id="24720016"/>
            <w:permEnd w:id="1844789114"/>
            <w:permEnd w:id="2083205486"/>
            <w:permEnd w:id="1074416946"/>
            <w:permEnd w:id="1273921249"/>
          </w:p>
        </w:tc>
      </w:tr>
    </w:tbl>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 </w:t>
      </w:r>
    </w:p>
    <w:p>
      <w:pPr>
        <w:pStyle w:val="Normal"/>
        <w:spacing w:lineRule="auto" w:line="360"/>
        <w:ind w:hanging="2" w:left="0"/>
        <w:jc w:val="both"/>
        <w:rPr>
          <w:rFonts w:ascii="Times New Roman" w:hAnsi="Times New Roman"/>
          <w:sz w:val="24"/>
          <w:szCs w:val="24"/>
        </w:rPr>
      </w:pPr>
      <w:r>
        <w:rPr>
          <w:rFonts w:eastAsia="Merriweather" w:cs="Arial"/>
          <w:sz w:val="24"/>
          <w:szCs w:val="24"/>
        </w:rPr>
        <w:t>1.2. O objeto desta contratação não se enquadra como sendo de bem de luxo, conforme artigo 384 e seguintes do Decreto nº 3.537, de 09 de maio de 2023.</w:t>
      </w:r>
    </w:p>
    <w:p>
      <w:pPr>
        <w:pStyle w:val="Normal"/>
        <w:spacing w:lineRule="auto" w:line="360"/>
        <w:ind w:hanging="2" w:left="0"/>
        <w:jc w:val="both"/>
        <w:rPr>
          <w:rFonts w:ascii="Times New Roman" w:hAnsi="Times New Roman"/>
          <w:sz w:val="24"/>
          <w:szCs w:val="24"/>
        </w:rPr>
      </w:pPr>
      <w:r>
        <w:rPr>
          <w:rFonts w:eastAsia="Merriweather" w:cs="Arial"/>
          <w:sz w:val="24"/>
          <w:szCs w:val="24"/>
        </w:rPr>
        <w:t>1.3. O prazo de vigência da contratação é de 12 (doze) meses contados da assinatura do contrato na forma do artigo 404 do</w:t>
      </w:r>
      <w:r>
        <w:rPr>
          <w:rFonts w:eastAsia="Merriweather" w:cs="Arial"/>
          <w:color w:val="FF0000"/>
          <w:sz w:val="24"/>
          <w:szCs w:val="24"/>
        </w:rPr>
        <w:t xml:space="preserve"> </w:t>
      </w:r>
      <w:r>
        <w:rPr>
          <w:rFonts w:eastAsia="Merriweather" w:cs="Arial"/>
          <w:sz w:val="24"/>
          <w:szCs w:val="24"/>
        </w:rPr>
        <w:t>Decreto nº 3.537, de 09 de maio de 2023.</w:t>
      </w:r>
    </w:p>
    <w:p>
      <w:pPr>
        <w:pStyle w:val="Normal"/>
        <w:spacing w:lineRule="auto" w:line="360"/>
        <w:ind w:hanging="2" w:left="0"/>
        <w:jc w:val="both"/>
        <w:rPr>
          <w:rFonts w:ascii="Times New Roman" w:hAnsi="Times New Roman"/>
          <w:sz w:val="24"/>
          <w:szCs w:val="24"/>
        </w:rPr>
      </w:pPr>
      <w:permStart w:id="831595946" w:edGrp="everyone"/>
      <w:r>
        <w:rPr>
          <w:rFonts w:eastAsia="Merriweather" w:cs="Arial"/>
          <w:sz w:val="24"/>
          <w:szCs w:val="24"/>
        </w:rPr>
        <w:t>O prazo de execução da contratação é de 365 (trezentos e sessenta e cinco) dias contados da publicação da Ordem de Serviço no diário oficial, em remessa única.</w:t>
      </w:r>
      <w:permEnd w:id="831595946"/>
    </w:p>
    <w:p>
      <w:pPr>
        <w:pStyle w:val="Normal"/>
        <w:spacing w:lineRule="auto" w:line="360"/>
        <w:ind w:hanging="2" w:left="0"/>
        <w:jc w:val="both"/>
        <w:rPr>
          <w:rFonts w:ascii="Times New Roman" w:hAnsi="Times New Roman"/>
          <w:sz w:val="24"/>
          <w:szCs w:val="24"/>
        </w:rPr>
      </w:pPr>
      <w:r>
        <w:rPr>
          <w:rFonts w:eastAsia="Merriweather" w:cs="Arial"/>
          <w:sz w:val="24"/>
          <w:szCs w:val="24"/>
        </w:rPr>
        <w:t>1.4. O contrato oferece maior detalhamento das regras que serão aplicadas em relação à vigência da contratação.</w:t>
      </w:r>
    </w:p>
    <w:p>
      <w:pPr>
        <w:pStyle w:val="Normal"/>
        <w:spacing w:lineRule="auto" w:line="360"/>
        <w:ind w:hanging="2" w:left="0"/>
        <w:jc w:val="both"/>
        <w:rPr>
          <w:rFonts w:ascii="Times New Roman" w:hAnsi="Times New Roman" w:eastAsia="Merriweather" w:cs="Arial"/>
          <w:sz w:val="24"/>
          <w:szCs w:val="24"/>
        </w:rPr>
      </w:pPr>
      <w:r>
        <w:rPr>
          <w:rFonts w:eastAsia="Merriweather" w:cs="Arial"/>
          <w:sz w:val="24"/>
          <w:szCs w:val="24"/>
        </w:rPr>
      </w:r>
    </w:p>
    <w:p>
      <w:pPr>
        <w:pStyle w:val="Normal"/>
        <w:spacing w:lineRule="auto" w:line="360"/>
        <w:ind w:hanging="2" w:left="0"/>
        <w:jc w:val="both"/>
        <w:rPr>
          <w:rFonts w:ascii="Times New Roman" w:hAnsi="Times New Roman"/>
          <w:sz w:val="24"/>
          <w:szCs w:val="24"/>
        </w:rPr>
      </w:pPr>
      <w:r>
        <w:rPr>
          <w:rFonts w:eastAsia="Merriweather" w:cs="Arial"/>
          <w:b/>
          <w:sz w:val="24"/>
          <w:szCs w:val="24"/>
        </w:rPr>
        <w:t>2. FUNDAMENTAÇÃO E DESCRIÇÃO DA NECESSIDADE DA CONTRATAÇÃO</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2.1. A Fundamentação da Contratação e de seus quantitativos encontra-se pormenorizada em Tópico específico, apêndice deste Termo de Referência. </w:t>
      </w:r>
    </w:p>
    <w:p>
      <w:pPr>
        <w:pStyle w:val="Normal"/>
        <w:spacing w:lineRule="auto" w:line="360"/>
        <w:ind w:hanging="2" w:left="0"/>
        <w:jc w:val="both"/>
        <w:rPr>
          <w:rFonts w:ascii="Times New Roman" w:hAnsi="Times New Roman" w:eastAsia="Merriweather" w:cs="Arial"/>
          <w:sz w:val="24"/>
          <w:szCs w:val="24"/>
        </w:rPr>
      </w:pPr>
      <w:r>
        <w:rPr>
          <w:rFonts w:eastAsia="Merriweather" w:cs="Arial"/>
          <w:sz w:val="24"/>
          <w:szCs w:val="24"/>
        </w:rPr>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2.2. O objeto da contratação está previsto no Plano de Contratações Anual </w:t>
      </w:r>
      <w:permStart w:id="836449027" w:edGrp="everyone"/>
      <w:r>
        <w:rPr>
          <w:rFonts w:eastAsia="Merriweather" w:cs="Arial"/>
          <w:color w:val="FF0000"/>
          <w:sz w:val="24"/>
          <w:szCs w:val="24"/>
        </w:rPr>
        <w:t>[2025]</w:t>
      </w:r>
      <w:r>
        <w:rPr>
          <w:rFonts w:eastAsia="Merriweather" w:cs="Arial"/>
          <w:sz w:val="24"/>
          <w:szCs w:val="24"/>
        </w:rPr>
        <w:t>, conforme detalhamento a seguir:</w:t>
      </w:r>
      <w:permEnd w:id="836449027"/>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I) ID PCA no PNCP: </w:t>
      </w:r>
      <w:permStart w:id="62280088" w:edGrp="everyone"/>
      <w:r>
        <w:rPr>
          <w:rFonts w:eastAsia="Merriweather" w:cs="Arial"/>
          <w:color w:val="FF0000"/>
          <w:sz w:val="24"/>
          <w:szCs w:val="24"/>
        </w:rPr>
        <w:t>[NÃO CONTEMPLA]</w:t>
      </w:r>
      <w:permEnd w:id="62280088"/>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II) Data de publicação no PNCP: </w:t>
      </w:r>
      <w:permStart w:id="1564804918" w:edGrp="everyone"/>
      <w:r>
        <w:rPr>
          <w:rFonts w:eastAsia="Merriweather" w:cs="Arial"/>
          <w:color w:val="FF0000"/>
          <w:sz w:val="24"/>
          <w:szCs w:val="24"/>
        </w:rPr>
        <w:t>[NÃO CONTEMPLA]</w:t>
      </w:r>
      <w:permEnd w:id="1564804918"/>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III) Id do item no PCA: </w:t>
      </w:r>
      <w:permStart w:id="334519549" w:edGrp="everyone"/>
      <w:r>
        <w:rPr>
          <w:rFonts w:eastAsia="Merriweather" w:cs="Arial"/>
          <w:color w:val="FF0000"/>
          <w:sz w:val="24"/>
          <w:szCs w:val="24"/>
        </w:rPr>
        <w:t>[SO019]</w:t>
      </w:r>
      <w:permEnd w:id="334519549"/>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IV) Classe/Grupo: </w:t>
      </w:r>
      <w:permStart w:id="1229324362" w:edGrp="everyone"/>
      <w:r>
        <w:rPr>
          <w:rFonts w:eastAsia="Merriweather" w:cs="Arial"/>
          <w:color w:val="FF0000"/>
          <w:sz w:val="24"/>
          <w:szCs w:val="24"/>
        </w:rPr>
        <w:t>[OBRAS E SERVIÇOS DE ENGENHARIA]</w:t>
      </w:r>
      <w:permEnd w:id="1229324362"/>
    </w:p>
    <w:p>
      <w:pPr>
        <w:pStyle w:val="ListParagraph"/>
        <w:spacing w:lineRule="auto" w:line="360" w:before="0" w:after="0"/>
        <w:ind w:hanging="2" w:left="0"/>
        <w:contextualSpacing/>
        <w:jc w:val="both"/>
        <w:rPr>
          <w:rFonts w:ascii="Times New Roman" w:hAnsi="Times New Roman"/>
          <w:sz w:val="24"/>
          <w:szCs w:val="24"/>
        </w:rPr>
      </w:pPr>
      <w:r>
        <w:rPr>
          <w:rFonts w:eastAsia="Merriweather" w:cs="Arial"/>
          <w:sz w:val="24"/>
          <w:szCs w:val="24"/>
        </w:rPr>
        <w:t xml:space="preserve">V) Identificador da Futura Contratação: </w:t>
      </w:r>
      <w:r>
        <w:rPr>
          <w:rFonts w:eastAsia="Cambria" w:cs="Arial" w:eastAsiaTheme="minorHAnsi"/>
          <w:sz w:val="24"/>
          <w:szCs w:val="24"/>
        </w:rPr>
        <w:t xml:space="preserve">CONTRATAÇÃO DE PESSOA JURÍDICA PARA EXECUÇÃO DE SERVIÇO DE REFORMA DA PRAÇA DO SANTUÁRIO SANTA TEREZINHA </w:t>
      </w:r>
      <w:r>
        <w:rPr>
          <w:rFonts w:eastAsia="Cambria" w:cs="Arial" w:eastAsiaTheme="minorHAnsi"/>
          <w:sz w:val="24"/>
          <w:szCs w:val="24"/>
          <w:lang w:val="pt-BR"/>
        </w:rPr>
        <w:t xml:space="preserve"> NO MUNICÍPIO DE BANDEIRANTES-PR.</w:t>
      </w:r>
    </w:p>
    <w:p>
      <w:pPr>
        <w:pStyle w:val="Normal"/>
        <w:spacing w:lineRule="auto" w:line="360"/>
        <w:ind w:hanging="2" w:left="0"/>
        <w:jc w:val="both"/>
        <w:rPr>
          <w:rFonts w:ascii="Times New Roman" w:hAnsi="Times New Roman" w:eastAsia="Merriweather" w:cs="Arial"/>
          <w:color w:val="FF0000"/>
          <w:sz w:val="24"/>
          <w:szCs w:val="24"/>
        </w:rPr>
      </w:pPr>
      <w:r>
        <w:rPr>
          <w:rFonts w:eastAsia="Merriweather" w:cs="Arial"/>
          <w:color w:val="FF0000"/>
          <w:sz w:val="24"/>
          <w:szCs w:val="24"/>
        </w:rPr>
      </w:r>
    </w:p>
    <w:p>
      <w:pPr>
        <w:pStyle w:val="Normal"/>
        <w:spacing w:lineRule="auto" w:line="360"/>
        <w:ind w:hanging="2" w:left="0"/>
        <w:jc w:val="both"/>
        <w:rPr>
          <w:rFonts w:ascii="Times New Roman" w:hAnsi="Times New Roman"/>
          <w:sz w:val="24"/>
          <w:szCs w:val="24"/>
        </w:rPr>
      </w:pPr>
      <w:r>
        <w:rPr>
          <w:rFonts w:eastAsia="Merriweather" w:cs="Arial"/>
          <w:b/>
          <w:sz w:val="24"/>
          <w:szCs w:val="24"/>
        </w:rPr>
        <w:t>3. DESCRIÇÃO DA SOLUÇÃO COMO UM TODO CONSIDERADO O CICLO DE VIDA DO OBJETO E ESPECIFICAÇÃO DO PRODUTO</w:t>
      </w:r>
    </w:p>
    <w:p>
      <w:pPr>
        <w:pStyle w:val="Normal"/>
        <w:spacing w:lineRule="auto" w:line="360"/>
        <w:ind w:hanging="2" w:left="0"/>
        <w:jc w:val="both"/>
        <w:rPr>
          <w:rFonts w:ascii="Times New Roman" w:hAnsi="Times New Roman"/>
          <w:sz w:val="24"/>
          <w:szCs w:val="24"/>
        </w:rPr>
      </w:pPr>
      <w:r>
        <w:rPr>
          <w:rFonts w:eastAsia="Merriweather" w:cs="Arial"/>
          <w:sz w:val="24"/>
          <w:szCs w:val="24"/>
        </w:rPr>
        <w:t>3.1. A descrição da solução como um todo, encontra-se pormenorizada em tópico específico dos Estudos Técnicos Preliminares, apêndice deste Termo de Referência.</w:t>
      </w:r>
    </w:p>
    <w:p>
      <w:pPr>
        <w:pStyle w:val="Normal"/>
        <w:spacing w:lineRule="auto" w:line="360"/>
        <w:ind w:hanging="2" w:left="0"/>
        <w:jc w:val="both"/>
        <w:rPr>
          <w:rFonts w:ascii="Times New Roman" w:hAnsi="Times New Roman" w:eastAsia="Merriweather" w:cs="Arial"/>
          <w:sz w:val="24"/>
          <w:szCs w:val="24"/>
        </w:rPr>
      </w:pPr>
      <w:r>
        <w:rPr>
          <w:rFonts w:eastAsia="Merriweather" w:cs="Arial"/>
          <w:sz w:val="24"/>
          <w:szCs w:val="24"/>
        </w:rPr>
      </w:r>
    </w:p>
    <w:p>
      <w:pPr>
        <w:pStyle w:val="Normal"/>
        <w:spacing w:lineRule="auto" w:line="360"/>
        <w:ind w:hanging="2" w:left="0"/>
        <w:jc w:val="both"/>
        <w:rPr>
          <w:rFonts w:ascii="Times New Roman" w:hAnsi="Times New Roman"/>
          <w:sz w:val="24"/>
          <w:szCs w:val="24"/>
        </w:rPr>
      </w:pPr>
      <w:r>
        <w:rPr>
          <w:rFonts w:eastAsia="Merriweather" w:cs="Arial"/>
          <w:b/>
          <w:sz w:val="24"/>
          <w:szCs w:val="24"/>
        </w:rPr>
        <w:t>4. REQUISITOS DA CONTRATAÇÃO</w:t>
      </w:r>
    </w:p>
    <w:p>
      <w:pPr>
        <w:pStyle w:val="Normal"/>
        <w:spacing w:lineRule="auto" w:line="360"/>
        <w:ind w:hanging="2" w:left="0"/>
        <w:jc w:val="both"/>
        <w:rPr>
          <w:rFonts w:ascii="Times New Roman" w:hAnsi="Times New Roman"/>
          <w:sz w:val="24"/>
          <w:szCs w:val="24"/>
        </w:rPr>
      </w:pPr>
      <w:r>
        <w:rPr>
          <w:rFonts w:eastAsia="Merriweather" w:cs="Arial"/>
          <w:b/>
          <w:sz w:val="24"/>
          <w:szCs w:val="24"/>
        </w:rPr>
        <w:t>Sustentabilidade:</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4.1. </w:t>
      </w:r>
      <w:permStart w:id="953380619" w:edGrp="everyone"/>
      <w:r>
        <w:rPr>
          <w:rFonts w:eastAsia="Merriweather" w:cs="Arial"/>
          <w:i/>
          <w:color w:val="FF0000"/>
          <w:sz w:val="24"/>
          <w:szCs w:val="24"/>
        </w:rPr>
        <w:t>Além dos critérios de sustentabilidade eventualmente inseridos na descrição do objeto, devem ser atendidos os seguintes requisitos, que se baseiam no Guia Nacional de Contratações Sustentáveis:</w:t>
      </w:r>
    </w:p>
    <w:p>
      <w:pPr>
        <w:pStyle w:val="Normal"/>
        <w:spacing w:lineRule="auto" w:line="360"/>
        <w:ind w:hanging="2" w:left="0"/>
        <w:jc w:val="both"/>
        <w:rPr>
          <w:rFonts w:ascii="Times New Roman" w:hAnsi="Times New Roman"/>
          <w:sz w:val="24"/>
          <w:szCs w:val="24"/>
        </w:rPr>
      </w:pPr>
      <w:r>
        <w:rPr>
          <w:rFonts w:eastAsia="Merriweather" w:cs="Arial"/>
          <w:sz w:val="24"/>
          <w:szCs w:val="24"/>
        </w:rPr>
        <w:t>4.1.1. [Art. 361 Na aquisição de bens e na contratação de serviços a Administração adotará, sempre que possível, práticas e/ou critérios sustentáveis, dentre eles:</w:t>
      </w:r>
    </w:p>
    <w:p>
      <w:pPr>
        <w:pStyle w:val="Normal"/>
        <w:numPr>
          <w:ilvl w:val="0"/>
          <w:numId w:val="1"/>
        </w:numPr>
        <w:spacing w:lineRule="auto" w:line="360"/>
        <w:jc w:val="both"/>
        <w:rPr>
          <w:rFonts w:ascii="Times New Roman" w:hAnsi="Times New Roman"/>
          <w:sz w:val="24"/>
          <w:szCs w:val="24"/>
        </w:rPr>
      </w:pPr>
      <w:r>
        <w:rPr>
          <w:rFonts w:eastAsia="Merriweather" w:cs="Arial"/>
          <w:sz w:val="24"/>
          <w:szCs w:val="24"/>
        </w:rPr>
        <w:t>Menor impacto sobre recursos naturais como flora, fauna, ar, solo e água;</w:t>
      </w:r>
    </w:p>
    <w:p>
      <w:pPr>
        <w:pStyle w:val="Normal"/>
        <w:numPr>
          <w:ilvl w:val="0"/>
          <w:numId w:val="1"/>
        </w:numPr>
        <w:spacing w:lineRule="auto" w:line="360"/>
        <w:jc w:val="both"/>
        <w:rPr>
          <w:rFonts w:ascii="Times New Roman" w:hAnsi="Times New Roman"/>
          <w:sz w:val="24"/>
          <w:szCs w:val="24"/>
        </w:rPr>
      </w:pPr>
      <w:r>
        <w:rPr>
          <w:rFonts w:eastAsia="Merriweather" w:cs="Arial"/>
          <w:sz w:val="24"/>
          <w:szCs w:val="24"/>
        </w:rPr>
        <w:t>Preferência para materiais, tecnologias e matérias-primas de origem local</w:t>
      </w:r>
    </w:p>
    <w:p>
      <w:pPr>
        <w:pStyle w:val="Normal"/>
        <w:numPr>
          <w:ilvl w:val="0"/>
          <w:numId w:val="1"/>
        </w:numPr>
        <w:spacing w:lineRule="auto" w:line="360"/>
        <w:jc w:val="both"/>
        <w:rPr>
          <w:rFonts w:ascii="Times New Roman" w:hAnsi="Times New Roman"/>
          <w:sz w:val="24"/>
          <w:szCs w:val="24"/>
        </w:rPr>
      </w:pPr>
      <w:r>
        <w:rPr>
          <w:rFonts w:eastAsia="Merriweather" w:cs="Arial"/>
          <w:sz w:val="24"/>
          <w:szCs w:val="24"/>
        </w:rPr>
        <w:t>Maior eficiência na utilização de recursos naturais como água e energia;</w:t>
      </w:r>
    </w:p>
    <w:p>
      <w:pPr>
        <w:pStyle w:val="Normal"/>
        <w:numPr>
          <w:ilvl w:val="0"/>
          <w:numId w:val="1"/>
        </w:numPr>
        <w:spacing w:lineRule="auto" w:line="360"/>
        <w:jc w:val="both"/>
        <w:rPr>
          <w:rFonts w:ascii="Times New Roman" w:hAnsi="Times New Roman"/>
          <w:sz w:val="24"/>
          <w:szCs w:val="24"/>
        </w:rPr>
      </w:pPr>
      <w:r>
        <w:rPr>
          <w:rFonts w:eastAsia="Merriweather" w:cs="Arial"/>
          <w:sz w:val="24"/>
          <w:szCs w:val="24"/>
        </w:rPr>
        <w:t>Maior geração de empregos, preferencialmente com mão de obra local;</w:t>
      </w:r>
    </w:p>
    <w:p>
      <w:pPr>
        <w:pStyle w:val="Normal"/>
        <w:numPr>
          <w:ilvl w:val="0"/>
          <w:numId w:val="1"/>
        </w:numPr>
        <w:spacing w:lineRule="auto" w:line="360"/>
        <w:jc w:val="both"/>
        <w:rPr>
          <w:rFonts w:ascii="Times New Roman" w:hAnsi="Times New Roman"/>
          <w:sz w:val="24"/>
          <w:szCs w:val="24"/>
        </w:rPr>
      </w:pPr>
      <w:r>
        <w:rPr>
          <w:rFonts w:eastAsia="Merriweather" w:cs="Arial"/>
          <w:sz w:val="24"/>
          <w:szCs w:val="24"/>
        </w:rPr>
        <w:t>Maior vida útil e menor custo de manutenção do bem;</w:t>
      </w:r>
    </w:p>
    <w:p>
      <w:pPr>
        <w:pStyle w:val="Normal"/>
        <w:numPr>
          <w:ilvl w:val="0"/>
          <w:numId w:val="1"/>
        </w:numPr>
        <w:spacing w:lineRule="auto" w:line="360"/>
        <w:jc w:val="both"/>
        <w:rPr>
          <w:rFonts w:ascii="Times New Roman" w:hAnsi="Times New Roman"/>
          <w:sz w:val="24"/>
          <w:szCs w:val="24"/>
        </w:rPr>
      </w:pPr>
      <w:r>
        <w:rPr>
          <w:rFonts w:eastAsia="Merriweather" w:cs="Arial"/>
          <w:sz w:val="24"/>
          <w:szCs w:val="24"/>
        </w:rPr>
        <w:t>Uso de inovações que reduzam a pressão sobre recursos naturais;</w:t>
      </w:r>
    </w:p>
    <w:p>
      <w:pPr>
        <w:pStyle w:val="Normal"/>
        <w:numPr>
          <w:ilvl w:val="0"/>
          <w:numId w:val="1"/>
        </w:numPr>
        <w:spacing w:lineRule="auto" w:line="360"/>
        <w:jc w:val="both"/>
        <w:rPr>
          <w:rFonts w:ascii="Times New Roman" w:hAnsi="Times New Roman"/>
          <w:sz w:val="24"/>
          <w:szCs w:val="24"/>
        </w:rPr>
      </w:pPr>
      <w:r>
        <w:rPr>
          <w:rFonts w:eastAsia="Merriweather" w:cs="Arial"/>
          <w:sz w:val="24"/>
          <w:szCs w:val="24"/>
        </w:rPr>
        <w:t>Origem sustentável dos recursos naturais utilizados nos bens e serviços contratados, e ou de reflorestamento.</w:t>
      </w:r>
    </w:p>
    <w:p>
      <w:pPr>
        <w:pStyle w:val="Normal"/>
        <w:spacing w:lineRule="auto" w:line="360"/>
        <w:ind w:hanging="0" w:left="358"/>
        <w:jc w:val="both"/>
        <w:rPr>
          <w:rFonts w:ascii="Times New Roman" w:hAnsi="Times New Roman"/>
          <w:sz w:val="24"/>
          <w:szCs w:val="24"/>
        </w:rPr>
      </w:pPr>
      <w:r>
        <w:rPr>
          <w:rFonts w:eastAsia="Merriweather" w:cs="Arial"/>
          <w:sz w:val="24"/>
          <w:szCs w:val="24"/>
        </w:rPr>
        <w:t xml:space="preserve">Parágrafo único. </w:t>
      </w:r>
      <w:r>
        <w:rPr>
          <w:rFonts w:cs="Arial"/>
          <w:sz w:val="24"/>
          <w:szCs w:val="24"/>
        </w:rPr>
        <w:t>A Administração poderá considerar, como critério de seleção dos licitantes e contratantes interessados, produtos e serviços ambiental e socialmente sustentáveis, quando comparados aos outros produtos e serviços que servem à mesma finalidade, devendo ser considerados, para tanto, a origem dos insumos, forma de produção, manufatura, embalagem, distribuição, destino, utilização de produtos recicláveis, operação, manutenção e execução do serviço.</w:t>
      </w:r>
    </w:p>
    <w:p>
      <w:pPr>
        <w:pStyle w:val="Normal"/>
        <w:spacing w:lineRule="auto" w:line="360"/>
        <w:ind w:hanging="0" w:left="358"/>
        <w:jc w:val="both"/>
        <w:rPr>
          <w:rFonts w:ascii="Times New Roman" w:hAnsi="Times New Roman"/>
          <w:sz w:val="24"/>
          <w:szCs w:val="24"/>
        </w:rPr>
      </w:pPr>
      <w:r>
        <w:rPr>
          <w:rFonts w:eastAsia="Merriweather" w:cs="Arial"/>
          <w:sz w:val="24"/>
          <w:szCs w:val="24"/>
        </w:rPr>
        <w:t>Art. 362. No caso de aquisição de bens a Administração deverá prever que o contratado adotará as seguintes práticas de sustentabilidade, quando couber:</w:t>
      </w:r>
    </w:p>
    <w:p>
      <w:pPr>
        <w:pStyle w:val="Normal"/>
        <w:numPr>
          <w:ilvl w:val="0"/>
          <w:numId w:val="2"/>
        </w:numPr>
        <w:spacing w:lineRule="auto" w:line="360"/>
        <w:jc w:val="both"/>
        <w:rPr>
          <w:rFonts w:ascii="Times New Roman" w:hAnsi="Times New Roman"/>
          <w:sz w:val="24"/>
          <w:szCs w:val="24"/>
        </w:rPr>
      </w:pPr>
      <w:r>
        <w:rPr>
          <w:rFonts w:eastAsia="Merriweather" w:cs="Arial"/>
          <w:sz w:val="24"/>
          <w:szCs w:val="24"/>
        </w:rPr>
        <w:t>bens constituídos, no todo ou em parte, por material reciclado, atóxico, biodegradável, conforme ABNT;</w:t>
      </w:r>
    </w:p>
    <w:p>
      <w:pPr>
        <w:pStyle w:val="Normal"/>
        <w:numPr>
          <w:ilvl w:val="0"/>
          <w:numId w:val="2"/>
        </w:numPr>
        <w:spacing w:lineRule="auto" w:line="360"/>
        <w:jc w:val="both"/>
        <w:rPr>
          <w:rFonts w:ascii="Times New Roman" w:hAnsi="Times New Roman"/>
          <w:sz w:val="24"/>
          <w:szCs w:val="24"/>
        </w:rPr>
      </w:pPr>
      <w:r>
        <w:rPr>
          <w:rFonts w:eastAsia="Merriweather" w:cs="Arial"/>
          <w:sz w:val="24"/>
          <w:szCs w:val="24"/>
        </w:rPr>
        <w:t>Que sejam observados os requisitos ambientais para a obtenção de certificação do instituto nacional de metrologia, normalização e qualidade industrial – INMETRO como produtos sustentáveis ou de menor impacto ambiental em relação aos seus similares;</w:t>
      </w:r>
    </w:p>
    <w:p>
      <w:pPr>
        <w:pStyle w:val="Normal"/>
        <w:numPr>
          <w:ilvl w:val="0"/>
          <w:numId w:val="2"/>
        </w:numPr>
        <w:spacing w:lineRule="auto" w:line="360"/>
        <w:jc w:val="both"/>
        <w:rPr>
          <w:rFonts w:ascii="Times New Roman" w:hAnsi="Times New Roman"/>
          <w:sz w:val="24"/>
          <w:szCs w:val="24"/>
        </w:rPr>
      </w:pPr>
      <w:r>
        <w:rPr>
          <w:rFonts w:eastAsia="Merriweather" w:cs="Arial"/>
          <w:sz w:val="24"/>
          <w:szCs w:val="24"/>
        </w:rPr>
        <w:t>Que os bens devam ser, preferencialmente, acondicionados em embalagem individual adequada, com o menor volume possível, que utilize materiais recicláveis, de forma a garantir a máxima proteção durante o transporte e o armazenamento</w:t>
      </w:r>
    </w:p>
    <w:p>
      <w:pPr>
        <w:pStyle w:val="Normal"/>
        <w:numPr>
          <w:ilvl w:val="0"/>
          <w:numId w:val="2"/>
        </w:numPr>
        <w:spacing w:lineRule="auto" w:line="360"/>
        <w:jc w:val="both"/>
        <w:rPr>
          <w:rFonts w:ascii="Times New Roman" w:hAnsi="Times New Roman"/>
          <w:sz w:val="24"/>
          <w:szCs w:val="24"/>
        </w:rPr>
      </w:pPr>
      <w:r>
        <w:rPr>
          <w:rFonts w:eastAsia="Merriweather" w:cs="Arial"/>
          <w:sz w:val="24"/>
          <w:szCs w:val="24"/>
        </w:rPr>
        <w:t>Que os bens não contenham substâncias perigosas em concentração acima da recomendada na diretiva RoHS (Restriction of Certain Hazardous Substances), tais como mercúrio (Hg), chumbo (Pb), cromo hexavalente (Cr(VI)), cádmio (Cd), bifenil-polibromados (PBBs), éteres difenil-polibromados (PBDEs).</w:t>
      </w:r>
    </w:p>
    <w:p>
      <w:pPr>
        <w:pStyle w:val="Normal"/>
        <w:spacing w:lineRule="auto" w:line="360"/>
        <w:ind w:hanging="0" w:left="360"/>
        <w:jc w:val="both"/>
        <w:rPr>
          <w:rFonts w:ascii="Times New Roman" w:hAnsi="Times New Roman"/>
          <w:sz w:val="24"/>
          <w:szCs w:val="24"/>
        </w:rPr>
      </w:pPr>
      <w:r>
        <w:rPr>
          <w:rFonts w:cs="Arial"/>
          <w:sz w:val="24"/>
          <w:szCs w:val="24"/>
        </w:rPr>
        <w:t xml:space="preserve">§1º A comprovação do disposto neste artigo poderá ser feita mediante apresentação de certificação emitida por instituição pública oficial ou instituição credenciada, ou por qualquer outro meio de prova que ateste que o bem fornecido cumpre com as exigências do edital. </w:t>
      </w:r>
    </w:p>
    <w:p>
      <w:pPr>
        <w:pStyle w:val="Normal"/>
        <w:spacing w:lineRule="auto" w:line="360"/>
        <w:ind w:hanging="0" w:left="360"/>
        <w:jc w:val="both"/>
        <w:rPr>
          <w:rFonts w:ascii="Times New Roman" w:hAnsi="Times New Roman"/>
          <w:sz w:val="24"/>
          <w:szCs w:val="24"/>
        </w:rPr>
      </w:pPr>
      <w:r>
        <w:rPr>
          <w:rFonts w:cs="Arial"/>
          <w:sz w:val="24"/>
          <w:szCs w:val="24"/>
        </w:rPr>
        <w:t xml:space="preserve">§2º O edital poderá estabelecer que, selecionada a proposta, antes da assinatura do contrato, em caso de inexistência de certificação que ateste a adequação, o órgão ou entidade contratante poderá realizar diligências para verificar a adequação do produto às exigências do ato convocatório, correndo as despesas por conta da licitante selecionada. </w:t>
      </w:r>
    </w:p>
    <w:p>
      <w:pPr>
        <w:pStyle w:val="Normal"/>
        <w:spacing w:lineRule="auto" w:line="360"/>
        <w:ind w:hanging="0" w:left="360"/>
        <w:jc w:val="both"/>
        <w:rPr>
          <w:rFonts w:ascii="Times New Roman" w:hAnsi="Times New Roman"/>
          <w:sz w:val="24"/>
          <w:szCs w:val="24"/>
        </w:rPr>
      </w:pPr>
      <w:r>
        <w:rPr>
          <w:rFonts w:cs="Arial"/>
          <w:sz w:val="24"/>
          <w:szCs w:val="24"/>
        </w:rPr>
        <w:t>§3º O edital ainda deve prever que, caso não se confirme a adequação do produto, a proposta selecionada será desclassificada.</w:t>
      </w:r>
      <w:r>
        <w:rPr>
          <w:rFonts w:eastAsia="Merriweather" w:cs="Arial"/>
          <w:sz w:val="24"/>
          <w:szCs w:val="24"/>
        </w:rPr>
        <w:t xml:space="preserve"> </w:t>
      </w:r>
    </w:p>
    <w:p>
      <w:pPr>
        <w:pStyle w:val="Normal"/>
        <w:spacing w:lineRule="auto" w:line="360"/>
        <w:ind w:hanging="0" w:left="0"/>
        <w:jc w:val="both"/>
        <w:rPr>
          <w:rFonts w:ascii="Times New Roman" w:hAnsi="Times New Roman"/>
          <w:sz w:val="24"/>
          <w:szCs w:val="24"/>
        </w:rPr>
      </w:pPr>
      <w:r>
        <w:rPr>
          <w:rFonts w:eastAsia="Merriweather" w:cs="Arial"/>
          <w:sz w:val="24"/>
          <w:szCs w:val="24"/>
        </w:rPr>
        <w:t>Subcontratação</w:t>
      </w:r>
      <w:permEnd w:id="953380619"/>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4.2. </w:t>
      </w:r>
      <w:permStart w:id="864891644" w:edGrp="everyone"/>
      <w:r>
        <w:rPr>
          <w:rFonts w:eastAsia="Merriweather" w:cs="Arial"/>
          <w:i/>
          <w:color w:val="FF0000"/>
          <w:sz w:val="24"/>
          <w:szCs w:val="24"/>
        </w:rPr>
        <w:t>Não é admitida a subcontratação do objeto contratual como um todo.</w:t>
      </w:r>
      <w:permEnd w:id="864891644"/>
    </w:p>
    <w:p>
      <w:pPr>
        <w:pStyle w:val="Normal"/>
        <w:spacing w:lineRule="auto" w:line="360"/>
        <w:ind w:hanging="2" w:left="0"/>
        <w:jc w:val="both"/>
        <w:rPr>
          <w:rFonts w:ascii="Times New Roman" w:hAnsi="Times New Roman" w:eastAsia="Merriweather" w:cs="Arial"/>
          <w:sz w:val="24"/>
          <w:szCs w:val="24"/>
        </w:rPr>
      </w:pPr>
      <w:r>
        <w:rPr>
          <w:rFonts w:eastAsia="Merriweather" w:cs="Arial"/>
          <w:sz w:val="24"/>
          <w:szCs w:val="24"/>
        </w:rPr>
      </w:r>
    </w:p>
    <w:p>
      <w:pPr>
        <w:pStyle w:val="Normal"/>
        <w:spacing w:lineRule="auto" w:line="360"/>
        <w:ind w:hanging="2" w:left="0"/>
        <w:jc w:val="both"/>
        <w:rPr>
          <w:rFonts w:ascii="Times New Roman" w:hAnsi="Times New Roman"/>
          <w:sz w:val="24"/>
          <w:szCs w:val="24"/>
        </w:rPr>
      </w:pPr>
      <w:r>
        <w:rPr>
          <w:rFonts w:eastAsia="Merriweather" w:cs="Arial"/>
          <w:b/>
          <w:sz w:val="24"/>
          <w:szCs w:val="24"/>
        </w:rPr>
        <w:t>5. MODELO DE EXECUÇÃO DO OBJETO</w:t>
      </w:r>
      <w:r>
        <w:rPr>
          <w:rFonts w:eastAsia="Merriweather" w:cs="Arial"/>
          <w:sz w:val="24"/>
          <w:szCs w:val="24"/>
        </w:rPr>
        <w:t xml:space="preserve"> </w:t>
      </w:r>
    </w:p>
    <w:p>
      <w:pPr>
        <w:pStyle w:val="Normal"/>
        <w:spacing w:lineRule="auto" w:line="360"/>
        <w:ind w:hanging="2" w:left="0"/>
        <w:jc w:val="both"/>
        <w:rPr>
          <w:rFonts w:ascii="Times New Roman" w:hAnsi="Times New Roman"/>
          <w:sz w:val="24"/>
          <w:szCs w:val="24"/>
        </w:rPr>
      </w:pPr>
      <w:r>
        <w:rPr>
          <w:rFonts w:eastAsia="Merriweather" w:cs="Arial"/>
          <w:b/>
          <w:sz w:val="24"/>
          <w:szCs w:val="24"/>
        </w:rPr>
        <w:t>Condições de Entrega</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5.1. </w:t>
      </w:r>
      <w:permStart w:id="1256548280" w:edGrp="everyone"/>
      <w:r>
        <w:rPr>
          <w:rFonts w:eastAsia="Merriweather" w:cs="Arial"/>
          <w:sz w:val="24"/>
          <w:szCs w:val="24"/>
        </w:rPr>
        <w:t>O prazo de entrega do serviço é de 365 (DIAS), contados do(a) PUBLICAÇÃO DA ORDEM DE SERVIÇO NO DIÁRIO OFICIAL, em remessa ÚNICA.</w:t>
      </w:r>
      <w:permEnd w:id="1256548280"/>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5.2. Caso não seja possível a entrega na data assinalada, a empresa deverá comunicar as razões respectivas com pelo menos </w:t>
      </w:r>
      <w:permStart w:id="2017853732" w:edGrp="everyone"/>
      <w:r>
        <w:rPr>
          <w:rFonts w:eastAsia="Merriweather" w:cs="Arial"/>
          <w:sz w:val="24"/>
          <w:szCs w:val="24"/>
        </w:rPr>
        <w:t>(30) dias de antecedência para que qualquer pleito de prorrogação de prazo seja analisado, ressalvadas situações de caso fortuito e força maior.</w:t>
      </w:r>
      <w:permEnd w:id="2017853732"/>
    </w:p>
    <w:p>
      <w:pPr>
        <w:pStyle w:val="Normal"/>
        <w:spacing w:lineRule="auto" w:line="360"/>
        <w:ind w:hanging="2" w:left="0"/>
        <w:jc w:val="both"/>
        <w:rPr>
          <w:rFonts w:ascii="Times New Roman" w:hAnsi="Times New Roman"/>
          <w:sz w:val="24"/>
          <w:szCs w:val="24"/>
        </w:rPr>
      </w:pPr>
      <w:r>
        <w:rPr>
          <w:rFonts w:eastAsia="Merriweather" w:cs="Arial"/>
          <w:sz w:val="24"/>
          <w:szCs w:val="24"/>
        </w:rPr>
        <w:t>5.3. Os bens deverão ser entregues no seguinte endereço:</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 </w:t>
      </w:r>
      <w:permStart w:id="652376633" w:edGrp="everyone"/>
      <w:r>
        <w:rPr>
          <w:rFonts w:eastAsia="Merriweather" w:cs="Arial"/>
          <w:sz w:val="24"/>
          <w:szCs w:val="24"/>
        </w:rPr>
        <w:t>[</w:t>
      </w:r>
      <w:r>
        <w:rPr>
          <w:rFonts w:eastAsia="Cambria" w:cs="Arial" w:eastAsiaTheme="minorHAnsi"/>
          <w:sz w:val="24"/>
          <w:szCs w:val="24"/>
        </w:rPr>
        <w:t>RUA ANTÔNIO BENEDITO MIRANDA NAS MEDIAÇÕES DO Nº 233 – BAIRRO JARDIM SAN RAFAEL NO MUNICÍPIO DE BANDEIRANTES-PR.</w:t>
      </w:r>
      <w:permEnd w:id="652376633"/>
    </w:p>
    <w:p>
      <w:pPr>
        <w:pStyle w:val="Normal"/>
        <w:spacing w:lineRule="auto" w:line="360"/>
        <w:ind w:hanging="2" w:left="0"/>
        <w:jc w:val="both"/>
        <w:rPr>
          <w:rFonts w:ascii="Times New Roman" w:hAnsi="Times New Roman"/>
          <w:sz w:val="24"/>
          <w:szCs w:val="24"/>
        </w:rPr>
      </w:pPr>
      <w:r>
        <w:rPr>
          <w:rFonts w:eastAsia="Merriweather" w:cs="Arial"/>
          <w:b/>
          <w:sz w:val="24"/>
          <w:szCs w:val="24"/>
        </w:rPr>
        <w:t xml:space="preserve">Garantia, manutenção e assistência técnica  </w:t>
      </w:r>
    </w:p>
    <w:p>
      <w:pPr>
        <w:pStyle w:val="Normal"/>
        <w:spacing w:lineRule="auto" w:line="360"/>
        <w:ind w:hanging="2" w:left="0"/>
        <w:jc w:val="both"/>
        <w:rPr>
          <w:rFonts w:ascii="Times New Roman" w:hAnsi="Times New Roman"/>
          <w:sz w:val="24"/>
          <w:szCs w:val="24"/>
        </w:rPr>
      </w:pPr>
      <w:r>
        <w:rPr>
          <w:rFonts w:eastAsia="Merriweather" w:cs="Arial"/>
          <w:sz w:val="24"/>
          <w:szCs w:val="24"/>
        </w:rPr>
        <w:t>5.4. O prazo de garantia é aquele estabelecido na Lei nº 10.406, de 10 de janeiro de 2002 – Art. 618 (Código Civil)</w:t>
      </w:r>
      <w:permStart w:id="1345090846" w:edGrp="everyone"/>
      <w:r>
        <w:rPr>
          <w:rFonts w:eastAsia="Merriweather" w:cs="Arial"/>
          <w:sz w:val="24"/>
          <w:szCs w:val="24"/>
        </w:rPr>
        <w:t>.</w:t>
      </w:r>
      <w:permEnd w:id="1345090846"/>
    </w:p>
    <w:p>
      <w:pPr>
        <w:pStyle w:val="Normal"/>
        <w:spacing w:lineRule="auto" w:line="360"/>
        <w:ind w:hanging="2" w:left="0"/>
        <w:jc w:val="both"/>
        <w:rPr>
          <w:rFonts w:ascii="Times New Roman" w:hAnsi="Times New Roman"/>
          <w:sz w:val="24"/>
          <w:szCs w:val="24"/>
        </w:rPr>
      </w:pPr>
      <w:r>
        <w:rPr>
          <w:rFonts w:eastAsia="Merriweather" w:cs="Arial"/>
          <w:sz w:val="24"/>
          <w:szCs w:val="24"/>
        </w:rPr>
        <w:t>5.5. Uma vez notificado, o Contratado realizará a reparação ou substituição dos bens que apresentarem vício ou defeito no prazo de até</w:t>
      </w:r>
      <w:permStart w:id="1372811353" w:edGrp="everyone"/>
      <w:r>
        <w:rPr>
          <w:rFonts w:eastAsia="Merriweather" w:cs="Arial"/>
          <w:sz w:val="24"/>
          <w:szCs w:val="24"/>
        </w:rPr>
        <w:t xml:space="preserve"> (15) dias úteis, contados a partir da data da notificação emitida pelo fiscal do contrato.</w:t>
      </w:r>
      <w:permEnd w:id="1372811353"/>
    </w:p>
    <w:p>
      <w:pPr>
        <w:pStyle w:val="Normal"/>
        <w:spacing w:lineRule="auto" w:line="360"/>
        <w:ind w:hanging="2" w:left="0"/>
        <w:jc w:val="both"/>
        <w:rPr>
          <w:rFonts w:ascii="Times New Roman" w:hAnsi="Times New Roman"/>
          <w:sz w:val="24"/>
          <w:szCs w:val="24"/>
        </w:rPr>
      </w:pPr>
      <w:r>
        <w:rPr>
          <w:rFonts w:eastAsia="Merriweather" w:cs="Arial"/>
          <w:sz w:val="24"/>
          <w:szCs w:val="24"/>
        </w:rPr>
        <w:t>5.6. O prazo indicado no subitem anterior, durante seu transcurso, poderá ser prorrogado uma única vez, por igual período, mediante solicitação escrita e justificada do Contratado, aceita pelo Contratante.</w:t>
      </w:r>
    </w:p>
    <w:p>
      <w:pPr>
        <w:pStyle w:val="Normal"/>
        <w:spacing w:lineRule="auto" w:line="360"/>
        <w:ind w:hanging="2" w:left="0"/>
        <w:jc w:val="both"/>
        <w:rPr>
          <w:rFonts w:ascii="Times New Roman" w:hAnsi="Times New Roman"/>
          <w:sz w:val="24"/>
          <w:szCs w:val="24"/>
        </w:rPr>
      </w:pPr>
      <w:r>
        <w:rPr>
          <w:rFonts w:eastAsia="Merriweather" w:cs="Arial"/>
          <w:sz w:val="24"/>
          <w:szCs w:val="24"/>
        </w:rPr>
        <w:t>5.7.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pPr>
        <w:pStyle w:val="Normal"/>
        <w:spacing w:lineRule="auto" w:line="360"/>
        <w:ind w:hanging="2" w:left="0"/>
        <w:jc w:val="both"/>
        <w:rPr>
          <w:rFonts w:ascii="Times New Roman" w:hAnsi="Times New Roman"/>
          <w:sz w:val="24"/>
          <w:szCs w:val="24"/>
        </w:rPr>
      </w:pPr>
      <w:r>
        <w:rPr>
          <w:rFonts w:eastAsia="Merriweather" w:cs="Arial"/>
          <w:sz w:val="24"/>
          <w:szCs w:val="24"/>
        </w:rPr>
        <w:t>5.8.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t>
      </w:r>
    </w:p>
    <w:p>
      <w:pPr>
        <w:pStyle w:val="Normal"/>
        <w:spacing w:lineRule="auto" w:line="360"/>
        <w:ind w:hanging="2" w:left="0"/>
        <w:jc w:val="both"/>
        <w:rPr>
          <w:rFonts w:ascii="Times New Roman" w:hAnsi="Times New Roman"/>
          <w:sz w:val="24"/>
          <w:szCs w:val="24"/>
        </w:rPr>
      </w:pPr>
      <w:r>
        <w:rPr>
          <w:rFonts w:eastAsia="Merriweather" w:cs="Arial"/>
          <w:sz w:val="24"/>
          <w:szCs w:val="24"/>
        </w:rPr>
        <w:t>5.9. O custo referente ao transporte dos equipamentos cobertos pela garantia será de responsabilidade do Contratado.</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5.10. A garantia legal ou contratual do objeto tem prazo de vigência próprio e desvinculado daquele fixado no contrato, permitindo eventual aplicação de penalidades em caso de descumprimento de alguma de suas condições, mesmo depois de expirada a vigência contratual. </w:t>
      </w:r>
    </w:p>
    <w:p>
      <w:pPr>
        <w:pStyle w:val="Normal"/>
        <w:spacing w:lineRule="auto" w:line="360"/>
        <w:ind w:hanging="2" w:left="0"/>
        <w:jc w:val="both"/>
        <w:rPr>
          <w:rFonts w:ascii="Times New Roman" w:hAnsi="Times New Roman" w:eastAsia="Merriweather" w:cs="Arial"/>
          <w:sz w:val="24"/>
          <w:szCs w:val="24"/>
        </w:rPr>
      </w:pPr>
      <w:r>
        <w:rPr>
          <w:rFonts w:eastAsia="Merriweather" w:cs="Arial"/>
          <w:sz w:val="24"/>
          <w:szCs w:val="24"/>
        </w:rPr>
      </w:r>
    </w:p>
    <w:p>
      <w:pPr>
        <w:pStyle w:val="Normal"/>
        <w:spacing w:lineRule="auto" w:line="360"/>
        <w:ind w:hanging="2" w:left="0"/>
        <w:jc w:val="both"/>
        <w:rPr>
          <w:rFonts w:ascii="Times New Roman" w:hAnsi="Times New Roman" w:eastAsia="Merriweather" w:cs="Arial"/>
          <w:sz w:val="24"/>
          <w:szCs w:val="24"/>
        </w:rPr>
      </w:pPr>
      <w:r>
        <w:rPr>
          <w:rFonts w:eastAsia="Merriweather" w:cs="Arial"/>
          <w:sz w:val="24"/>
          <w:szCs w:val="24"/>
        </w:rPr>
      </w:r>
    </w:p>
    <w:p>
      <w:pPr>
        <w:pStyle w:val="Normal"/>
        <w:spacing w:lineRule="auto" w:line="360"/>
        <w:ind w:hanging="2" w:left="0"/>
        <w:jc w:val="both"/>
        <w:rPr>
          <w:rFonts w:ascii="Times New Roman" w:hAnsi="Times New Roman"/>
          <w:sz w:val="24"/>
          <w:szCs w:val="24"/>
        </w:rPr>
      </w:pPr>
      <w:r>
        <w:rPr>
          <w:rFonts w:eastAsia="Merriweather" w:cs="Arial"/>
          <w:b/>
          <w:sz w:val="24"/>
          <w:szCs w:val="24"/>
        </w:rPr>
        <w:t>6. MODELO DE GESTÃO DO CONTRATO</w:t>
      </w:r>
    </w:p>
    <w:p>
      <w:pPr>
        <w:pStyle w:val="Normal"/>
        <w:spacing w:lineRule="auto" w:line="360"/>
        <w:ind w:hanging="2" w:left="0"/>
        <w:jc w:val="both"/>
        <w:rPr>
          <w:rFonts w:ascii="Times New Roman" w:hAnsi="Times New Roman"/>
          <w:sz w:val="24"/>
          <w:szCs w:val="24"/>
        </w:rPr>
      </w:pPr>
      <w:r>
        <w:rPr>
          <w:rFonts w:eastAsia="Merriweather" w:cs="Arial"/>
          <w:sz w:val="24"/>
          <w:szCs w:val="24"/>
        </w:rPr>
        <w:t>6.1. O contrato deverá ser executado fielmente pelas partes, de acordo com as cláusulas avençadas e as normas do Decreto nº. 3.537, de 09 de maio de 2023, e cada parte responderá pelas consequências de sua inexecução total ou parcial.</w:t>
      </w:r>
    </w:p>
    <w:p>
      <w:pPr>
        <w:pStyle w:val="Normal"/>
        <w:spacing w:lineRule="auto" w:line="360"/>
        <w:ind w:hanging="2" w:left="0"/>
        <w:jc w:val="both"/>
        <w:rPr>
          <w:rFonts w:ascii="Times New Roman" w:hAnsi="Times New Roman"/>
          <w:sz w:val="24"/>
          <w:szCs w:val="24"/>
        </w:rPr>
      </w:pPr>
      <w:r>
        <w:rPr>
          <w:rFonts w:eastAsia="Merriweather" w:cs="Arial"/>
          <w:sz w:val="24"/>
          <w:szCs w:val="24"/>
        </w:rPr>
        <w:t>6.2. Em caso de impedimento, ordem de paralisação ou suspensão do contrato, o cronograma de execução será prorrogado automaticamente pelo tempo correspondente, anotadas tais circunstâncias mediantes simples apostila.</w:t>
      </w:r>
    </w:p>
    <w:p>
      <w:pPr>
        <w:pStyle w:val="Normal"/>
        <w:spacing w:lineRule="auto" w:line="360"/>
        <w:ind w:hanging="2" w:left="0"/>
        <w:jc w:val="both"/>
        <w:rPr>
          <w:rFonts w:ascii="Times New Roman" w:hAnsi="Times New Roman"/>
          <w:sz w:val="24"/>
          <w:szCs w:val="24"/>
        </w:rPr>
      </w:pPr>
      <w:r>
        <w:rPr>
          <w:rFonts w:eastAsia="Merriweather" w:cs="Arial"/>
          <w:sz w:val="24"/>
          <w:szCs w:val="24"/>
        </w:rPr>
        <w:t>6.3. As comunicações entre o órgão ou entidade e a contratada devem ser realizadas por escrito sempre que o ato exigir tal formalidade, admitindo-se o uso de mensagem eletrônica para esse fim.</w:t>
      </w:r>
    </w:p>
    <w:p>
      <w:pPr>
        <w:pStyle w:val="Normal"/>
        <w:spacing w:lineRule="auto" w:line="360"/>
        <w:ind w:hanging="2" w:left="0"/>
        <w:jc w:val="both"/>
        <w:rPr>
          <w:rFonts w:ascii="Times New Roman" w:hAnsi="Times New Roman"/>
          <w:sz w:val="24"/>
          <w:szCs w:val="24"/>
        </w:rPr>
      </w:pPr>
      <w:r>
        <w:rPr>
          <w:rFonts w:eastAsia="Merriweather" w:cs="Arial"/>
          <w:sz w:val="24"/>
          <w:szCs w:val="24"/>
        </w:rPr>
        <w:t>6.4. O órgão ou entidade poderá convocar representante da empresa para adoção de providências que devam ser cumpridas de imediato.</w:t>
      </w:r>
    </w:p>
    <w:p>
      <w:pPr>
        <w:pStyle w:val="Normal"/>
        <w:spacing w:lineRule="auto" w:line="360"/>
        <w:ind w:hanging="2" w:left="0"/>
        <w:jc w:val="both"/>
        <w:rPr>
          <w:rFonts w:ascii="Times New Roman" w:hAnsi="Times New Roman"/>
          <w:sz w:val="24"/>
          <w:szCs w:val="24"/>
        </w:rPr>
      </w:pPr>
      <w:r>
        <w:rPr>
          <w:rFonts w:eastAsia="Merriweather" w:cs="Arial"/>
          <w:sz w:val="24"/>
          <w:szCs w:val="24"/>
        </w:rPr>
        <w:t>6.5. Após a assinatura do contrato ou instrumento equivalente</w:t>
      </w:r>
      <w:r>
        <w:rPr>
          <w:rFonts w:eastAsia="Merriweather" w:cs="Arial"/>
          <w:strike/>
          <w:sz w:val="24"/>
          <w:szCs w:val="24"/>
        </w:rPr>
        <w:t>,</w:t>
      </w:r>
      <w:r>
        <w:rPr>
          <w:rFonts w:eastAsia="Merriweather" w:cs="Arial"/>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ormal"/>
        <w:spacing w:lineRule="auto" w:line="360"/>
        <w:ind w:hanging="2" w:left="0"/>
        <w:jc w:val="both"/>
        <w:rPr>
          <w:rFonts w:ascii="Times New Roman" w:hAnsi="Times New Roman"/>
          <w:sz w:val="24"/>
          <w:szCs w:val="24"/>
        </w:rPr>
      </w:pPr>
      <w:r>
        <w:rPr>
          <w:rFonts w:eastAsia="Merriweather" w:cs="Arial"/>
          <w:sz w:val="24"/>
          <w:szCs w:val="24"/>
        </w:rPr>
        <w:t>6.6. A execução do contrato deverá ser acompanhada e fiscalizada pelo(s) fiscal(is) do contrato, ou pelos respectivos substitutos (Decreto nº. 3.537, de 09 de maio de 2023, art. 163).</w:t>
      </w:r>
    </w:p>
    <w:p>
      <w:pPr>
        <w:pStyle w:val="Normal"/>
        <w:spacing w:lineRule="auto" w:line="360"/>
        <w:ind w:hanging="2" w:left="0"/>
        <w:jc w:val="both"/>
        <w:rPr>
          <w:rFonts w:ascii="Times New Roman" w:hAnsi="Times New Roman"/>
          <w:sz w:val="24"/>
          <w:szCs w:val="24"/>
        </w:rPr>
      </w:pPr>
      <w:r>
        <w:rPr>
          <w:rFonts w:eastAsia="Merriweather" w:cs="Arial"/>
          <w:sz w:val="24"/>
          <w:szCs w:val="24"/>
        </w:rPr>
        <w:t>6.7. O fiscal técnico do contrato acompanhará a execução do contrato, para que sejam cumpridas todas as condições estabelecidas no contrato, de modo a assegurar os melhores resultados para a Administração. (Decreto nº 3.537, de 09 de maio de 2023);</w:t>
      </w:r>
    </w:p>
    <w:p>
      <w:pPr>
        <w:pStyle w:val="Normal"/>
        <w:spacing w:lineRule="auto" w:line="360"/>
        <w:ind w:hanging="2" w:left="0"/>
        <w:jc w:val="both"/>
        <w:rPr/>
      </w:pPr>
      <w:r>
        <w:rPr>
          <w:rFonts w:eastAsia="Merriweather" w:cs="Arial"/>
          <w:sz w:val="24"/>
          <w:szCs w:val="24"/>
        </w:rPr>
        <w:t>6.7.1. O fiscal técnico do contrato anotará no histórico de gerenciamento do contrato todas as ocorrências relacionadas à execução do contrato, com a descrição do que for necessário para a regularização das faltas ou dos defeitos observados. (Decreto nº 3.537, de 09 de maio de 2023, art. 11, §1º</w:t>
      </w:r>
      <w:r>
        <w:fldChar w:fldCharType="begin"/>
      </w:r>
      <w:r>
        <w:rPr>
          <w:sz w:val="24"/>
          <w:szCs w:val="24"/>
          <w:rFonts w:eastAsia="Merriweather" w:cs="Arial"/>
        </w:rPr>
        <w:instrText xml:space="preserve"> HYPERLINK "https://www.planalto.gov.br/ccivil_03/_ato2019-2022/2022/Decreto/D11246.htm" \l "art22"</w:instrText>
      </w:r>
      <w:r>
        <w:rPr>
          <w:sz w:val="24"/>
          <w:szCs w:val="24"/>
          <w:rFonts w:eastAsia="Merriweather" w:cs="Arial"/>
        </w:rPr>
        <w:fldChar w:fldCharType="separate"/>
      </w:r>
      <w:r>
        <w:rPr>
          <w:rFonts w:eastAsia="Merriweather" w:cs="Arial"/>
          <w:sz w:val="24"/>
          <w:szCs w:val="24"/>
        </w:rPr>
        <w:t>)</w:t>
      </w:r>
      <w:r>
        <w:rPr>
          <w:sz w:val="24"/>
          <w:szCs w:val="24"/>
          <w:rFonts w:eastAsia="Merriweather" w:cs="Arial"/>
        </w:rPr>
        <w:fldChar w:fldCharType="end"/>
      </w:r>
      <w:r>
        <w:rPr>
          <w:rFonts w:eastAsia="Merriweather" w:cs="Arial"/>
          <w:sz w:val="24"/>
          <w:szCs w:val="24"/>
        </w:rPr>
        <w:t>;</w:t>
      </w:r>
    </w:p>
    <w:p>
      <w:pPr>
        <w:pStyle w:val="Normal"/>
        <w:spacing w:lineRule="auto" w:line="360"/>
        <w:ind w:hanging="2" w:left="0"/>
        <w:jc w:val="both"/>
        <w:rPr>
          <w:rFonts w:ascii="Times New Roman" w:hAnsi="Times New Roman"/>
          <w:sz w:val="24"/>
          <w:szCs w:val="24"/>
        </w:rPr>
      </w:pPr>
      <w:r>
        <w:rPr>
          <w:rFonts w:eastAsia="Merriweather" w:cs="Arial"/>
          <w:sz w:val="24"/>
          <w:szCs w:val="24"/>
        </w:rPr>
        <w:t>6.7.2. Identificada qualquer inexatidão ou irregularidade, o fiscal técnico do contrato emitirá notificações para a correção da execução do contrato, determinando prazo para a correção. (Decreto nº 3.537, de 09 de maio de 2023, art. 12, II);</w:t>
      </w:r>
    </w:p>
    <w:p>
      <w:pPr>
        <w:pStyle w:val="Normal"/>
        <w:spacing w:lineRule="auto" w:line="360"/>
        <w:ind w:hanging="2" w:left="0"/>
        <w:jc w:val="both"/>
        <w:rPr>
          <w:rFonts w:ascii="Times New Roman" w:hAnsi="Times New Roman"/>
          <w:sz w:val="24"/>
          <w:szCs w:val="24"/>
        </w:rPr>
      </w:pPr>
      <w:r>
        <w:rPr>
          <w:rFonts w:eastAsia="Merriweather" w:cs="Arial"/>
          <w:sz w:val="24"/>
          <w:szCs w:val="24"/>
        </w:rPr>
        <w:t>6.7.3. O fiscal técnico do contrato informará ao gestor do contrato, em tempo hábil, a situação que demandar decisão ou adoção de medidas que ultrapassem sua competência, para que adote as medidas necessárias e saneadoras, se for o caso. (Decreto nº 3.537, de 09 de maio de 2023, art. 12).</w:t>
      </w:r>
    </w:p>
    <w:p>
      <w:pPr>
        <w:pStyle w:val="Normal"/>
        <w:spacing w:lineRule="auto" w:line="360"/>
        <w:ind w:hanging="2" w:left="0"/>
        <w:jc w:val="both"/>
        <w:rPr>
          <w:rFonts w:ascii="Times New Roman" w:hAnsi="Times New Roman"/>
          <w:sz w:val="24"/>
          <w:szCs w:val="24"/>
        </w:rPr>
      </w:pPr>
      <w:r>
        <w:rPr>
          <w:rFonts w:eastAsia="Merriweather" w:cs="Arial"/>
          <w:sz w:val="24"/>
          <w:szCs w:val="24"/>
        </w:rPr>
        <w:t>6.7.4. No caso de ocorrências que possam inviabilizar a execução do contrato nas datas aprazadas, o fiscal técnico do contrato comunicará o fato imediatamente ao gestor do contrato. (Decreto nº 3.537, de 09 de maio de 2023, art. 12).</w:t>
      </w:r>
    </w:p>
    <w:p>
      <w:pPr>
        <w:pStyle w:val="Normal"/>
        <w:spacing w:lineRule="auto" w:line="360"/>
        <w:ind w:hanging="2" w:left="0"/>
        <w:jc w:val="both"/>
        <w:rPr>
          <w:rFonts w:ascii="Times New Roman" w:hAnsi="Times New Roman"/>
          <w:sz w:val="24"/>
          <w:szCs w:val="24"/>
        </w:rPr>
      </w:pPr>
      <w:r>
        <w:rPr>
          <w:rFonts w:eastAsia="Merriweather" w:cs="Arial"/>
          <w:sz w:val="24"/>
          <w:szCs w:val="24"/>
        </w:rPr>
        <w:t>6.7.5. O fiscal técnico do contrato comunicar ao gestor do contrato, em tempo hábil, o término do contrato sob sua responsabilidade, com vistas à renovação tempestiva ou à prorrogação contratual (Decreto nº 3.537, de 09 de maio de 2023, art. 12).</w:t>
      </w:r>
    </w:p>
    <w:p>
      <w:pPr>
        <w:pStyle w:val="Normal"/>
        <w:spacing w:lineRule="auto" w:line="360"/>
        <w:ind w:hanging="2" w:left="0"/>
        <w:jc w:val="both"/>
        <w:rPr>
          <w:rFonts w:ascii="Times New Roman" w:hAnsi="Times New Roman"/>
          <w:sz w:val="24"/>
          <w:szCs w:val="24"/>
        </w:rPr>
      </w:pPr>
      <w:r>
        <w:rPr>
          <w:rFonts w:eastAsia="Merriweather" w:cs="Arial"/>
          <w:sz w:val="24"/>
          <w:szCs w:val="24"/>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nº 3.537, de 09 de maio de 2023, art. 12, §7º).</w:t>
      </w:r>
    </w:p>
    <w:p>
      <w:pPr>
        <w:pStyle w:val="Normal"/>
        <w:spacing w:lineRule="auto" w:line="360"/>
        <w:ind w:hanging="2" w:left="0"/>
        <w:jc w:val="both"/>
        <w:rPr>
          <w:rFonts w:ascii="Times New Roman" w:hAnsi="Times New Roman"/>
          <w:sz w:val="24"/>
          <w:szCs w:val="24"/>
        </w:rPr>
      </w:pPr>
      <w:r>
        <w:rPr>
          <w:rFonts w:eastAsia="Merriweather" w:cs="Arial"/>
          <w:sz w:val="24"/>
          <w:szCs w:val="24"/>
        </w:rPr>
        <w:t>6.8.1. Caso ocorram descumprimento das obrigações contratuais, o fiscal administrativo do contrato atuará tempestivamente na solução do problema, reportando ao gestor do contrato para que tome as providências cabíveis, quando ultrapassar a sua competência; (Decreto nº 3.537, de 09 de maio de 2023, art. 12).</w:t>
      </w:r>
    </w:p>
    <w:p>
      <w:pPr>
        <w:pStyle w:val="Normal"/>
        <w:spacing w:lineRule="auto" w:line="360"/>
        <w:ind w:hanging="2" w:left="0"/>
        <w:jc w:val="both"/>
        <w:rPr>
          <w:rFonts w:ascii="Times New Roman" w:hAnsi="Times New Roman"/>
          <w:sz w:val="24"/>
          <w:szCs w:val="24"/>
        </w:rPr>
      </w:pPr>
      <w:r>
        <w:rPr>
          <w:rFonts w:eastAsia="Merriweather" w:cs="Arial"/>
          <w:sz w:val="24"/>
          <w:szCs w:val="24"/>
        </w:rPr>
        <w:t>6.9.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3.537, de 09 de maio de 2023, art. 12).</w:t>
      </w:r>
    </w:p>
    <w:p>
      <w:pPr>
        <w:pStyle w:val="Normal"/>
        <w:spacing w:lineRule="auto" w:line="360"/>
        <w:ind w:hanging="2" w:left="0"/>
        <w:jc w:val="both"/>
        <w:rPr>
          <w:rFonts w:ascii="Times New Roman" w:hAnsi="Times New Roman"/>
          <w:sz w:val="24"/>
          <w:szCs w:val="24"/>
        </w:rPr>
      </w:pPr>
      <w:r>
        <w:rPr>
          <w:rFonts w:eastAsia="Merriweather" w:cs="Arial"/>
          <w:sz w:val="24"/>
          <w:szCs w:val="24"/>
        </w:rPr>
        <w:t>6.9.1. O gestor do contrato acompanhará a manutenção das condições de habilitação da contratada, para fins de empenho de despesa e pagamento, e anotará os problemas que obstem o fluxo normal da liquidação e do pagamento da despesa no relatório de riscos eventuais. Decreto nº 3.537, de 09 de maio de 2023, art. 12).</w:t>
      </w:r>
    </w:p>
    <w:p>
      <w:pPr>
        <w:pStyle w:val="Normal"/>
        <w:spacing w:lineRule="auto" w:line="360"/>
        <w:ind w:hanging="2" w:left="0"/>
        <w:jc w:val="both"/>
        <w:rPr>
          <w:rFonts w:ascii="Times New Roman" w:hAnsi="Times New Roman"/>
          <w:sz w:val="24"/>
          <w:szCs w:val="24"/>
        </w:rPr>
      </w:pPr>
      <w:r>
        <w:rPr>
          <w:rFonts w:eastAsia="Merriweather" w:cs="Arial"/>
          <w:sz w:val="24"/>
          <w:szCs w:val="24"/>
        </w:rPr>
        <w:t>6.9.2. O gestor do contrato acompanhará os registros realizados pelos fiscais do contrato, de todas as ocorrências relacionadas à execução do contrato e as medidas adotadas, informando, se for o caso, à autoridade superior àquelas que ultrapassarem a sua competência. (Decreto nº 3.537, de 09 de maio de 2023, art. 12).</w:t>
      </w:r>
    </w:p>
    <w:p>
      <w:pPr>
        <w:pStyle w:val="Normal"/>
        <w:spacing w:lineRule="auto" w:line="360"/>
        <w:ind w:hanging="2" w:left="0"/>
        <w:jc w:val="both"/>
        <w:rPr>
          <w:rFonts w:ascii="Times New Roman" w:hAnsi="Times New Roman"/>
          <w:sz w:val="24"/>
          <w:szCs w:val="24"/>
        </w:rPr>
      </w:pPr>
      <w:r>
        <w:rPr>
          <w:rFonts w:eastAsia="Merriweather" w:cs="Arial"/>
          <w:sz w:val="24"/>
          <w:szCs w:val="24"/>
        </w:rPr>
        <w:t>6.9.3.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3.537, de 09 de maio de 2023, art. 12).</w:t>
      </w:r>
    </w:p>
    <w:p>
      <w:pPr>
        <w:pStyle w:val="Normal"/>
        <w:spacing w:lineRule="auto" w:line="360"/>
        <w:ind w:hanging="2" w:left="0"/>
        <w:jc w:val="both"/>
        <w:rPr>
          <w:rFonts w:ascii="Times New Roman" w:hAnsi="Times New Roman"/>
          <w:sz w:val="24"/>
          <w:szCs w:val="24"/>
        </w:rPr>
      </w:pPr>
      <w:r>
        <w:rPr>
          <w:rFonts w:eastAsia="Merriweather" w:cs="Arial"/>
          <w:sz w:val="24"/>
          <w:szCs w:val="24"/>
        </w:rPr>
        <w:t>6.9.4. O gestor do contrato tomará providências para a formalização de processo administrativo de responsabilização para fins de aplicação de sanções, a ser conduzido pela comissão de que trata o art. 201 do Decreto nº. 3.537, de 09 de maio de 2023, ou pelo agente ou pelo setor com competência para tal, conforme o caso. (Decreto nº 3.537, de 09 de maio de 2023, art. 10).</w:t>
      </w:r>
    </w:p>
    <w:p>
      <w:pPr>
        <w:pStyle w:val="Normal"/>
        <w:spacing w:lineRule="auto" w:line="360"/>
        <w:ind w:hanging="2" w:left="0"/>
        <w:jc w:val="both"/>
        <w:rPr>
          <w:rFonts w:ascii="Times New Roman" w:hAnsi="Times New Roman"/>
          <w:sz w:val="24"/>
          <w:szCs w:val="24"/>
        </w:rPr>
      </w:pPr>
      <w:r>
        <w:rPr>
          <w:rFonts w:eastAsia="Merriweather" w:cs="Arial"/>
          <w:sz w:val="24"/>
          <w:szCs w:val="24"/>
        </w:rPr>
        <w:t>6.10. O fiscal administrativo do contrato comunicará ao gestor do contrato, em tempo hábil, o término do contrato sob sua responsabilidade, com vistas à tempestiva renovação ou prorrogação contratual (Decreto nº 3.537, de 09 de maio de 2023, art. 12).</w:t>
      </w:r>
    </w:p>
    <w:p>
      <w:pPr>
        <w:pStyle w:val="Normal"/>
        <w:spacing w:lineRule="auto" w:line="360"/>
        <w:ind w:hanging="2" w:left="0"/>
        <w:jc w:val="both"/>
        <w:rPr>
          <w:rFonts w:ascii="Times New Roman" w:hAnsi="Times New Roman"/>
          <w:sz w:val="24"/>
          <w:szCs w:val="24"/>
        </w:rPr>
      </w:pPr>
      <w:r>
        <w:rPr>
          <w:rFonts w:eastAsia="Merriweather" w:cs="Arial"/>
          <w:sz w:val="24"/>
          <w:szCs w:val="24"/>
        </w:rPr>
        <w:t>6.11. O gestor do contrato deverá elaborar relatório final com informações sobre a consecução dos objetivos que tenham justificado a contratação e eventuais condutas a serem adotadas para o aprimoramento das atividades da Administração. (Decreto nº 3.537, de 09 de maio de 2023, art. 10).</w:t>
      </w:r>
    </w:p>
    <w:p>
      <w:pPr>
        <w:pStyle w:val="Normal"/>
        <w:spacing w:lineRule="auto" w:line="360"/>
        <w:ind w:hanging="2" w:left="0"/>
        <w:jc w:val="both"/>
        <w:rPr>
          <w:rFonts w:ascii="Times New Roman" w:hAnsi="Times New Roman"/>
          <w:sz w:val="24"/>
          <w:szCs w:val="24"/>
        </w:rPr>
      </w:pPr>
      <w:r>
        <w:rPr>
          <w:rFonts w:eastAsia="Merriweather" w:cs="Arial"/>
          <w:sz w:val="24"/>
          <w:szCs w:val="24"/>
        </w:rPr>
        <w:t>6.12. Além do disposto acima, a fiscalização contratual obedecerá às seguintes rotinas:</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 </w:t>
      </w:r>
      <w:permStart w:id="91380718" w:edGrp="everyone"/>
      <w:r>
        <w:rPr>
          <w:rFonts w:eastAsia="Merriweather" w:cs="Arial"/>
          <w:sz w:val="24"/>
          <w:szCs w:val="24"/>
        </w:rPr>
        <w:t>6.12.1.</w:t>
        <w:tab/>
        <w:tab/>
        <w:t xml:space="preserve"> (VISITA SEMANAL IN LOCO)</w:t>
      </w:r>
      <w:permEnd w:id="91380718"/>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6.12.2. </w:t>
        <w:tab/>
        <w:tab/>
        <w:t>(SOLICITAÇÃO PARA MEDIÇÃO PROTOCOLADA PELA EMPRESA)</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6.12.3. </w:t>
        <w:tab/>
        <w:tab/>
        <w:t>(CONFERENCIA DA MEDIÇÃO COM OS SERVIÇOS EXECUTADOS)</w:t>
      </w:r>
    </w:p>
    <w:p>
      <w:pPr>
        <w:pStyle w:val="Normal"/>
        <w:spacing w:lineRule="auto" w:line="360"/>
        <w:ind w:hanging="1440" w:left="1438"/>
        <w:jc w:val="both"/>
        <w:rPr>
          <w:rFonts w:ascii="Times New Roman" w:hAnsi="Times New Roman"/>
          <w:sz w:val="24"/>
          <w:szCs w:val="24"/>
        </w:rPr>
      </w:pPr>
      <w:r>
        <w:rPr>
          <w:rFonts w:eastAsia="Merriweather" w:cs="Arial"/>
          <w:sz w:val="24"/>
          <w:szCs w:val="24"/>
        </w:rPr>
        <w:t xml:space="preserve">6.12.4. </w:t>
        <w:tab/>
        <w:tab/>
        <w:t>(JUNÇÃO DA MEDIÇÃO, NOTA FISCAL E OUTROS DOCUMENTOS SOLICITADOS EM CONTRATO)</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 </w:t>
      </w:r>
      <w:permStart w:id="91380718" w:edGrp="everyone_Copia_1"/>
      <w:r>
        <w:rPr>
          <w:rFonts w:eastAsia="Merriweather" w:cs="Arial"/>
          <w:sz w:val="24"/>
          <w:szCs w:val="24"/>
        </w:rPr>
        <w:t xml:space="preserve">6.12.5. </w:t>
        <w:tab/>
        <w:t xml:space="preserve">(SOLICITAÇÃO PARA PAGAMENTO DA MEDIÇÃO) </w:t>
      </w:r>
      <w:permEnd w:id="91380718"/>
    </w:p>
    <w:p>
      <w:pPr>
        <w:pStyle w:val="Normal"/>
        <w:spacing w:lineRule="auto" w:line="360"/>
        <w:ind w:hanging="0" w:left="0"/>
        <w:jc w:val="both"/>
        <w:rPr>
          <w:rFonts w:ascii="Times New Roman" w:hAnsi="Times New Roman" w:eastAsia="Merriweather" w:cs="Arial"/>
          <w:b/>
          <w:sz w:val="24"/>
          <w:szCs w:val="24"/>
        </w:rPr>
      </w:pPr>
      <w:r>
        <w:rPr>
          <w:rFonts w:eastAsia="Merriweather" w:cs="Arial"/>
          <w:b/>
          <w:sz w:val="24"/>
          <w:szCs w:val="24"/>
        </w:rPr>
      </w:r>
    </w:p>
    <w:p>
      <w:pPr>
        <w:pStyle w:val="Normal"/>
        <w:spacing w:lineRule="auto" w:line="360"/>
        <w:ind w:hanging="2" w:left="0"/>
        <w:jc w:val="both"/>
        <w:rPr>
          <w:rFonts w:ascii="Times New Roman" w:hAnsi="Times New Roman"/>
          <w:sz w:val="24"/>
          <w:szCs w:val="24"/>
        </w:rPr>
      </w:pPr>
      <w:r>
        <w:rPr>
          <w:rFonts w:eastAsia="Merriweather" w:cs="Arial"/>
          <w:b/>
          <w:sz w:val="24"/>
          <w:szCs w:val="24"/>
        </w:rPr>
        <w:t>7. CRITÉRIOS DE MEDIÇÃO E DE PAGAMENTO</w:t>
      </w:r>
    </w:p>
    <w:p>
      <w:pPr>
        <w:pStyle w:val="Normal"/>
        <w:spacing w:lineRule="auto" w:line="360"/>
        <w:ind w:hanging="2" w:left="0"/>
        <w:jc w:val="both"/>
        <w:rPr>
          <w:rFonts w:ascii="Times New Roman" w:hAnsi="Times New Roman"/>
          <w:sz w:val="24"/>
          <w:szCs w:val="24"/>
        </w:rPr>
      </w:pPr>
      <w:r>
        <w:rPr>
          <w:rFonts w:eastAsia="Merriweather" w:cs="Arial"/>
          <w:b/>
          <w:sz w:val="24"/>
          <w:szCs w:val="24"/>
        </w:rPr>
        <w:t>Recebimento do Objeto</w:t>
      </w:r>
    </w:p>
    <w:p>
      <w:pPr>
        <w:pStyle w:val="Normal"/>
        <w:spacing w:lineRule="auto" w:line="360"/>
        <w:ind w:hanging="2" w:left="0"/>
        <w:jc w:val="both"/>
        <w:rPr>
          <w:rFonts w:ascii="Times New Roman" w:hAnsi="Times New Roman"/>
          <w:sz w:val="24"/>
          <w:szCs w:val="24"/>
        </w:rPr>
      </w:pPr>
      <w:r>
        <w:rPr>
          <w:rFonts w:eastAsia="Merriweather" w:cs="Arial"/>
          <w:sz w:val="24"/>
          <w:szCs w:val="24"/>
        </w:rPr>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Pr>
          <w:rFonts w:eastAsia="Merriweather" w:cs="Arial"/>
          <w:color w:val="FF0000"/>
          <w:sz w:val="24"/>
          <w:szCs w:val="24"/>
        </w:rPr>
        <w:t xml:space="preserve"> </w:t>
      </w:r>
      <w:r>
        <w:rPr>
          <w:rFonts w:eastAsia="Merriweather" w:cs="Arial"/>
          <w:sz w:val="24"/>
          <w:szCs w:val="24"/>
        </w:rPr>
        <w:t>e na proposta.</w:t>
      </w:r>
    </w:p>
    <w:p>
      <w:pPr>
        <w:pStyle w:val="Normal"/>
        <w:spacing w:lineRule="auto" w:line="360"/>
        <w:ind w:hanging="2" w:left="0"/>
        <w:jc w:val="both"/>
        <w:rPr>
          <w:rFonts w:ascii="Times New Roman" w:hAnsi="Times New Roman"/>
          <w:sz w:val="24"/>
          <w:szCs w:val="24"/>
        </w:rPr>
      </w:pPr>
      <w:r>
        <w:rPr>
          <w:rFonts w:eastAsia="Merriweather" w:cs="Arial"/>
          <w:sz w:val="24"/>
          <w:szCs w:val="24"/>
        </w:rPr>
        <w:t>7.2. Os bens poderão ser rejeitados, no todo ou em parte, inclusive antes do recebimento provisório, quando em desacordo com as especificações constantes no Termo de Referência</w:t>
      </w:r>
      <w:r>
        <w:rPr>
          <w:rFonts w:eastAsia="Merriweather" w:cs="Arial"/>
          <w:color w:val="FF0000"/>
          <w:sz w:val="24"/>
          <w:szCs w:val="24"/>
        </w:rPr>
        <w:t xml:space="preserve"> </w:t>
      </w:r>
      <w:r>
        <w:rPr>
          <w:rFonts w:eastAsia="Merriweather" w:cs="Arial"/>
          <w:sz w:val="24"/>
          <w:szCs w:val="24"/>
        </w:rPr>
        <w:t xml:space="preserve">e na proposta, devendo ser reparados no prazo de </w:t>
      </w:r>
      <w:permStart w:id="172697545" w:edGrp="everyone"/>
      <w:r>
        <w:rPr>
          <w:rFonts w:eastAsia="Merriweather" w:cs="Arial"/>
          <w:color w:val="FF0000"/>
          <w:sz w:val="24"/>
          <w:szCs w:val="24"/>
        </w:rPr>
        <w:t xml:space="preserve">(15) </w:t>
      </w:r>
      <w:r>
        <w:rPr>
          <w:rFonts w:eastAsia="Merriweather" w:cs="Arial"/>
          <w:sz w:val="24"/>
          <w:szCs w:val="24"/>
        </w:rPr>
        <w:t>dias ÚTEIS, a contar da notificação da contratada, às suas custas, sem prejuízo da aplicação das penalidades.</w:t>
      </w:r>
      <w:permEnd w:id="172697545"/>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7.3. O recebimento definitivo ocorrerá no prazo de </w:t>
      </w:r>
      <w:permStart w:id="1450972199" w:edGrp="everyone"/>
      <w:r>
        <w:rPr>
          <w:rFonts w:eastAsia="Merriweather" w:cs="Arial"/>
          <w:color w:val="FF0000"/>
          <w:sz w:val="24"/>
          <w:szCs w:val="24"/>
        </w:rPr>
        <w:t xml:space="preserve">(15) dias úteis, </w:t>
      </w:r>
      <w:r>
        <w:rPr>
          <w:rFonts w:eastAsia="Merriweather" w:cs="Arial"/>
          <w:sz w:val="24"/>
          <w:szCs w:val="24"/>
        </w:rPr>
        <w:t xml:space="preserve">a contar do recebimento da nota fiscal ou instrumento de cobrança equivalente pela Administração, após a verificação da qualidade e quantidade do material e consequente aceitação mediante termo detalhado. </w:t>
      </w:r>
      <w:permEnd w:id="1450972199"/>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7.4. Para as contratações decorrentes de despesas cujos valores não ultrapassem o limite de que trata o inciso II do art. 160 do Decreto Municipal nº 3.537, de 09 de maio de 2023, o prazo máximo para o recebimento definitivo será de até </w:t>
      </w:r>
      <w:permStart w:id="1521295774" w:edGrp="everyone"/>
      <w:r>
        <w:rPr>
          <w:rFonts w:eastAsia="Merriweather" w:cs="Arial"/>
          <w:color w:val="FF0000"/>
          <w:sz w:val="24"/>
          <w:szCs w:val="24"/>
        </w:rPr>
        <w:t xml:space="preserve">15 (quinze) </w:t>
      </w:r>
      <w:r>
        <w:rPr>
          <w:rFonts w:eastAsia="Merriweather" w:cs="Arial"/>
          <w:sz w:val="24"/>
          <w:szCs w:val="24"/>
        </w:rPr>
        <w:t xml:space="preserve">dias úteis. </w:t>
      </w:r>
      <w:permEnd w:id="1521295774"/>
    </w:p>
    <w:p>
      <w:pPr>
        <w:pStyle w:val="Normal"/>
        <w:spacing w:lineRule="auto" w:line="360"/>
        <w:ind w:hanging="2" w:left="0"/>
        <w:jc w:val="both"/>
        <w:rPr>
          <w:rFonts w:ascii="Times New Roman" w:hAnsi="Times New Roman"/>
          <w:sz w:val="24"/>
          <w:szCs w:val="24"/>
        </w:rPr>
      </w:pPr>
      <w:r>
        <w:rPr>
          <w:rFonts w:eastAsia="Merriweather" w:cs="Arial"/>
          <w:sz w:val="24"/>
          <w:szCs w:val="24"/>
        </w:rPr>
        <w:t>7.5. O prazo para recebimento definitivo poderá ser excepcionalmente prorrogado, de forma justificada, por igual período, quando houver necessidade de diligências para a aferição do atendimento das exigências contratuais.</w:t>
      </w:r>
    </w:p>
    <w:p>
      <w:pPr>
        <w:pStyle w:val="Normal"/>
        <w:spacing w:lineRule="auto" w:line="360"/>
        <w:ind w:hanging="2" w:left="0"/>
        <w:jc w:val="both"/>
        <w:rPr>
          <w:rFonts w:ascii="Times New Roman" w:hAnsi="Times New Roman"/>
          <w:sz w:val="24"/>
          <w:szCs w:val="24"/>
        </w:rPr>
      </w:pPr>
      <w:r>
        <w:rPr>
          <w:rFonts w:eastAsia="Merriweather" w:cs="Arial"/>
          <w:sz w:val="24"/>
          <w:szCs w:val="24"/>
        </w:rPr>
        <w:t>7.6. No caso de controvérsia sobre a execução do objeto, quanto à dimensão, qualidade e quantidade, deverá ser observado o teor do § 4º, do art. 39 do Decreto Municipal nº. 3537, de 09 de maio de 2023, comunicando-se à empresa para emissão de Nota Fiscal no que pertine à parcela incontroversa da execução do objeto, para efeito de liquidação e pagamento.</w:t>
      </w:r>
    </w:p>
    <w:p>
      <w:pPr>
        <w:pStyle w:val="Normal"/>
        <w:spacing w:lineRule="auto" w:line="360"/>
        <w:ind w:hanging="2" w:left="0"/>
        <w:jc w:val="both"/>
        <w:rPr>
          <w:rFonts w:ascii="Times New Roman" w:hAnsi="Times New Roman"/>
          <w:sz w:val="24"/>
          <w:szCs w:val="24"/>
        </w:rPr>
      </w:pPr>
      <w:r>
        <w:rPr>
          <w:rFonts w:eastAsia="Merriweather" w:cs="Arial"/>
          <w:sz w:val="24"/>
          <w:szCs w:val="24"/>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Normal"/>
        <w:spacing w:lineRule="auto" w:line="360"/>
        <w:ind w:hanging="2" w:left="0"/>
        <w:jc w:val="both"/>
        <w:rPr>
          <w:rFonts w:ascii="Times New Roman" w:hAnsi="Times New Roman"/>
          <w:sz w:val="24"/>
          <w:szCs w:val="24"/>
        </w:rPr>
      </w:pPr>
      <w:r>
        <w:rPr>
          <w:rFonts w:eastAsia="Merriweather" w:cs="Arial"/>
          <w:sz w:val="24"/>
          <w:szCs w:val="24"/>
        </w:rPr>
        <w:t>7.8. O recebimento provisório ou definitivo não excluirá a responsabilidade civil pela solidez e pela segurança do serviço nem a responsabilidade ético-profissional pela perfeita execução do contrato.</w:t>
      </w:r>
    </w:p>
    <w:p>
      <w:pPr>
        <w:pStyle w:val="Normal"/>
        <w:spacing w:lineRule="auto" w:line="360"/>
        <w:ind w:hanging="2" w:left="0"/>
        <w:jc w:val="both"/>
        <w:rPr>
          <w:rFonts w:ascii="Times New Roman" w:hAnsi="Times New Roman"/>
          <w:sz w:val="24"/>
          <w:szCs w:val="24"/>
        </w:rPr>
      </w:pPr>
      <w:r>
        <w:rPr>
          <w:rFonts w:eastAsia="Merriweather" w:cs="Arial"/>
          <w:b/>
          <w:sz w:val="24"/>
          <w:szCs w:val="24"/>
        </w:rPr>
        <w:t>Liquidação</w:t>
      </w:r>
    </w:p>
    <w:p>
      <w:pPr>
        <w:pStyle w:val="Normal"/>
        <w:spacing w:lineRule="auto" w:line="360"/>
        <w:ind w:hanging="2" w:left="0"/>
        <w:jc w:val="both"/>
        <w:rPr>
          <w:rFonts w:ascii="Times New Roman" w:hAnsi="Times New Roman"/>
          <w:sz w:val="24"/>
          <w:szCs w:val="24"/>
        </w:rPr>
      </w:pPr>
      <w:r>
        <w:rPr>
          <w:rFonts w:eastAsia="Merriweather" w:cs="Arial"/>
          <w:sz w:val="24"/>
          <w:szCs w:val="24"/>
        </w:rPr>
        <w:t>7.9. A medição será realizada e autorizada pelo fiscal de contrato e seguirá para liquidação juntamente com a Nota Fiscal.</w:t>
      </w:r>
    </w:p>
    <w:p>
      <w:pPr>
        <w:pStyle w:val="Normal"/>
        <w:spacing w:lineRule="auto" w:line="360"/>
        <w:ind w:hanging="2" w:left="0"/>
        <w:jc w:val="both"/>
        <w:rPr>
          <w:rFonts w:ascii="Times New Roman" w:hAnsi="Times New Roman"/>
          <w:sz w:val="24"/>
          <w:szCs w:val="24"/>
        </w:rPr>
      </w:pPr>
      <w:r>
        <w:rPr>
          <w:rFonts w:eastAsia="Merriweather" w:cs="Arial"/>
          <w:sz w:val="24"/>
          <w:szCs w:val="24"/>
        </w:rPr>
        <w:t>7.9.1. Recebida a Nota Fiscal ou documento de cobrança equivalente, correrá o prazo de dez dias úteis para fins de liquidação, na forma desta seção, prorrogáveis por igual período, conforme a legislação aplicável.</w:t>
      </w:r>
    </w:p>
    <w:p>
      <w:pPr>
        <w:pStyle w:val="Normal"/>
        <w:spacing w:lineRule="auto" w:line="360"/>
        <w:ind w:hanging="2" w:left="0"/>
        <w:jc w:val="both"/>
        <w:rPr/>
      </w:pPr>
      <w:r>
        <w:rPr>
          <w:rFonts w:eastAsia="Merriweather" w:cs="Arial"/>
          <w:sz w:val="24"/>
          <w:szCs w:val="24"/>
        </w:rPr>
        <w:t>7.9.2. O prazo de que trata o item anterior será reduzido à metade, mantendo-se a possibilidade de prorrogação, no caso de contratações decorrentes de despesas cujos valores não ultrapassem o limite de que trata o</w:t>
      </w:r>
      <w:r>
        <w:fldChar w:fldCharType="begin"/>
      </w:r>
      <w:r>
        <w:rPr>
          <w:sz w:val="24"/>
          <w:szCs w:val="24"/>
          <w:rFonts w:eastAsia="Merriweather" w:cs="Arial"/>
        </w:rPr>
        <w:instrText xml:space="preserve"> HYPERLINK "http://www.planalto.gov.br/ccivil_03/_ato2019-2022/2021/lei/L14133.htm" \l "art75"</w:instrText>
      </w:r>
      <w:r>
        <w:rPr>
          <w:sz w:val="24"/>
          <w:szCs w:val="24"/>
          <w:rFonts w:eastAsia="Merriweather" w:cs="Arial"/>
        </w:rPr>
        <w:fldChar w:fldCharType="separate"/>
      </w:r>
      <w:r>
        <w:rPr>
          <w:rFonts w:eastAsia="Merriweather" w:cs="Arial"/>
          <w:sz w:val="24"/>
          <w:szCs w:val="24"/>
        </w:rPr>
        <w:t xml:space="preserve"> </w:t>
      </w:r>
      <w:r>
        <w:rPr>
          <w:sz w:val="24"/>
          <w:szCs w:val="24"/>
          <w:rFonts w:eastAsia="Merriweather" w:cs="Arial"/>
        </w:rPr>
        <w:fldChar w:fldCharType="end"/>
      </w:r>
      <w:r>
        <w:fldChar w:fldCharType="begin"/>
      </w:r>
      <w:r>
        <w:rPr>
          <w:sz w:val="24"/>
          <w:szCs w:val="24"/>
          <w:rFonts w:eastAsia="Merriweather" w:cs="Arial"/>
        </w:rPr>
        <w:instrText xml:space="preserve"> HYPERLINK "http://www.planalto.gov.br/ccivil_03/_ato2019-2022/2021/lei/L14133.htm" \l "art75"</w:instrText>
      </w:r>
      <w:r>
        <w:rPr>
          <w:sz w:val="24"/>
          <w:szCs w:val="24"/>
          <w:rFonts w:eastAsia="Merriweather" w:cs="Arial"/>
        </w:rPr>
        <w:fldChar w:fldCharType="separate"/>
      </w:r>
      <w:r>
        <w:rPr>
          <w:rFonts w:eastAsia="Merriweather" w:cs="Arial"/>
          <w:sz w:val="24"/>
          <w:szCs w:val="24"/>
        </w:rPr>
        <w:t>inciso II do art. 160 do Decreto Municipal nº 3735, de 09 de maio de 202</w:t>
      </w:r>
      <w:r>
        <w:rPr>
          <w:sz w:val="24"/>
          <w:szCs w:val="24"/>
          <w:rFonts w:eastAsia="Merriweather" w:cs="Arial"/>
        </w:rPr>
        <w:fldChar w:fldCharType="end"/>
      </w:r>
      <w:r>
        <w:rPr>
          <w:rFonts w:eastAsia="Merriweather" w:cs="Arial"/>
          <w:sz w:val="24"/>
          <w:szCs w:val="24"/>
        </w:rPr>
        <w:t>3.</w:t>
      </w:r>
    </w:p>
    <w:p>
      <w:pPr>
        <w:pStyle w:val="Normal"/>
        <w:spacing w:lineRule="auto" w:line="360"/>
        <w:ind w:hanging="2" w:left="0"/>
        <w:jc w:val="both"/>
        <w:rPr>
          <w:rFonts w:ascii="Times New Roman" w:hAnsi="Times New Roman"/>
          <w:sz w:val="24"/>
          <w:szCs w:val="24"/>
        </w:rPr>
      </w:pPr>
      <w:r>
        <w:rPr>
          <w:rFonts w:eastAsia="Merriweather" w:cs="Arial"/>
          <w:sz w:val="24"/>
          <w:szCs w:val="24"/>
        </w:rPr>
        <w:t>7.10. Para fins de liquidação, o setor competente deverá verificar se a nota fiscal ou instrumento de cobrança equivalente apresentado expressa os elementos necessários e essenciais do documento, tais como:</w:t>
      </w:r>
    </w:p>
    <w:p>
      <w:pPr>
        <w:pStyle w:val="Normal"/>
        <w:spacing w:lineRule="auto" w:line="360"/>
        <w:ind w:hanging="2" w:left="0"/>
        <w:jc w:val="both"/>
        <w:rPr>
          <w:rFonts w:ascii="Times New Roman" w:hAnsi="Times New Roman"/>
          <w:sz w:val="24"/>
          <w:szCs w:val="24"/>
        </w:rPr>
      </w:pPr>
      <w:r>
        <w:rPr>
          <w:rFonts w:eastAsia="Arial" w:cs="Arial"/>
          <w:sz w:val="24"/>
          <w:szCs w:val="24"/>
        </w:rPr>
        <w:t>a)</w:t>
      </w:r>
      <w:r>
        <w:rPr>
          <w:rFonts w:cs="Arial"/>
          <w:sz w:val="24"/>
          <w:szCs w:val="24"/>
        </w:rPr>
        <w:t xml:space="preserve"> </w:t>
      </w:r>
      <w:r>
        <w:rPr>
          <w:rFonts w:eastAsia="Arial" w:cs="Arial"/>
          <w:sz w:val="24"/>
          <w:szCs w:val="24"/>
        </w:rPr>
        <w:t>o prazo de validade;</w:t>
      </w:r>
    </w:p>
    <w:p>
      <w:pPr>
        <w:pStyle w:val="Normal"/>
        <w:spacing w:lineRule="auto" w:line="360"/>
        <w:ind w:hanging="2" w:left="0"/>
        <w:jc w:val="both"/>
        <w:rPr>
          <w:rFonts w:ascii="Times New Roman" w:hAnsi="Times New Roman"/>
          <w:sz w:val="24"/>
          <w:szCs w:val="24"/>
        </w:rPr>
      </w:pPr>
      <w:r>
        <w:rPr>
          <w:rFonts w:eastAsia="Arial" w:cs="Arial"/>
          <w:sz w:val="24"/>
          <w:szCs w:val="24"/>
        </w:rPr>
        <w:t>b)</w:t>
      </w:r>
      <w:r>
        <w:rPr>
          <w:rFonts w:cs="Arial"/>
          <w:sz w:val="24"/>
          <w:szCs w:val="24"/>
        </w:rPr>
        <w:t xml:space="preserve"> </w:t>
      </w:r>
      <w:r>
        <w:rPr>
          <w:rFonts w:eastAsia="Arial" w:cs="Arial"/>
          <w:sz w:val="24"/>
          <w:szCs w:val="24"/>
        </w:rPr>
        <w:t>a data da emissão;</w:t>
      </w:r>
    </w:p>
    <w:p>
      <w:pPr>
        <w:pStyle w:val="Normal"/>
        <w:spacing w:lineRule="auto" w:line="360"/>
        <w:ind w:hanging="2" w:left="0"/>
        <w:jc w:val="both"/>
        <w:rPr>
          <w:rFonts w:ascii="Times New Roman" w:hAnsi="Times New Roman"/>
          <w:sz w:val="24"/>
          <w:szCs w:val="24"/>
        </w:rPr>
      </w:pPr>
      <w:r>
        <w:rPr>
          <w:rFonts w:eastAsia="Arial" w:cs="Arial"/>
          <w:sz w:val="24"/>
          <w:szCs w:val="24"/>
        </w:rPr>
        <w:t>c)</w:t>
      </w:r>
      <w:r>
        <w:rPr>
          <w:rFonts w:cs="Arial"/>
          <w:sz w:val="24"/>
          <w:szCs w:val="24"/>
        </w:rPr>
        <w:t xml:space="preserve"> o</w:t>
      </w:r>
      <w:r>
        <w:rPr>
          <w:rFonts w:eastAsia="Arial" w:cs="Arial"/>
          <w:sz w:val="24"/>
          <w:szCs w:val="24"/>
        </w:rPr>
        <w:t>s dados do contrato e do órgão contratante;</w:t>
      </w:r>
    </w:p>
    <w:p>
      <w:pPr>
        <w:pStyle w:val="Normal"/>
        <w:spacing w:lineRule="auto" w:line="360"/>
        <w:ind w:hanging="2" w:left="0"/>
        <w:jc w:val="both"/>
        <w:rPr>
          <w:rFonts w:ascii="Times New Roman" w:hAnsi="Times New Roman"/>
          <w:sz w:val="24"/>
          <w:szCs w:val="24"/>
        </w:rPr>
      </w:pPr>
      <w:r>
        <w:rPr>
          <w:rFonts w:eastAsia="Arial" w:cs="Arial"/>
          <w:sz w:val="24"/>
          <w:szCs w:val="24"/>
        </w:rPr>
        <w:t>d)</w:t>
      </w:r>
      <w:r>
        <w:rPr>
          <w:rFonts w:cs="Arial"/>
          <w:sz w:val="24"/>
          <w:szCs w:val="24"/>
        </w:rPr>
        <w:t xml:space="preserve"> </w:t>
      </w:r>
      <w:r>
        <w:rPr>
          <w:rFonts w:eastAsia="Arial" w:cs="Arial"/>
          <w:sz w:val="24"/>
          <w:szCs w:val="24"/>
        </w:rPr>
        <w:t>período respectivo de execução do contrato;</w:t>
      </w:r>
    </w:p>
    <w:p>
      <w:pPr>
        <w:pStyle w:val="Normal"/>
        <w:spacing w:lineRule="auto" w:line="360"/>
        <w:ind w:hanging="2" w:left="0"/>
        <w:jc w:val="both"/>
        <w:rPr>
          <w:rFonts w:ascii="Times New Roman" w:hAnsi="Times New Roman"/>
          <w:sz w:val="24"/>
          <w:szCs w:val="24"/>
        </w:rPr>
      </w:pPr>
      <w:r>
        <w:rPr>
          <w:rFonts w:eastAsia="Arial" w:cs="Arial"/>
          <w:sz w:val="24"/>
          <w:szCs w:val="24"/>
        </w:rPr>
        <w:t>e)</w:t>
      </w:r>
      <w:r>
        <w:rPr>
          <w:rFonts w:cs="Arial"/>
          <w:sz w:val="24"/>
          <w:szCs w:val="24"/>
        </w:rPr>
        <w:t xml:space="preserve"> </w:t>
      </w:r>
      <w:r>
        <w:rPr>
          <w:rFonts w:eastAsia="Arial" w:cs="Arial"/>
          <w:sz w:val="24"/>
          <w:szCs w:val="24"/>
        </w:rPr>
        <w:t>o valor a pagar; e</w:t>
      </w:r>
    </w:p>
    <w:p>
      <w:pPr>
        <w:pStyle w:val="Normal"/>
        <w:spacing w:lineRule="auto" w:line="360"/>
        <w:ind w:hanging="2" w:left="0"/>
        <w:jc w:val="both"/>
        <w:rPr>
          <w:rFonts w:ascii="Times New Roman" w:hAnsi="Times New Roman"/>
          <w:sz w:val="24"/>
          <w:szCs w:val="24"/>
        </w:rPr>
      </w:pPr>
      <w:r>
        <w:rPr>
          <w:rFonts w:eastAsia="Arial" w:cs="Arial"/>
          <w:sz w:val="24"/>
          <w:szCs w:val="24"/>
        </w:rPr>
        <w:t>f)</w:t>
      </w:r>
      <w:r>
        <w:rPr>
          <w:rFonts w:cs="Arial"/>
          <w:sz w:val="24"/>
          <w:szCs w:val="24"/>
        </w:rPr>
        <w:t xml:space="preserve"> </w:t>
      </w:r>
      <w:r>
        <w:rPr>
          <w:rFonts w:eastAsia="Arial" w:cs="Arial"/>
          <w:sz w:val="24"/>
          <w:szCs w:val="24"/>
        </w:rPr>
        <w:t>eventual destaque do valor de retenções tributárias cabíveis.</w:t>
      </w:r>
    </w:p>
    <w:p>
      <w:pPr>
        <w:pStyle w:val="Normal"/>
        <w:spacing w:lineRule="auto" w:line="360"/>
        <w:ind w:hanging="2" w:left="0"/>
        <w:jc w:val="both"/>
        <w:rPr>
          <w:rFonts w:ascii="Times New Roman" w:hAnsi="Times New Roman"/>
          <w:sz w:val="24"/>
          <w:szCs w:val="24"/>
        </w:rPr>
      </w:pPr>
      <w:r>
        <w:rPr>
          <w:rFonts w:eastAsia="Merriweather" w:cs="Arial"/>
          <w:sz w:val="24"/>
          <w:szCs w:val="24"/>
        </w:rPr>
        <w:t>7.11.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7.12. A nota fiscal ou instrumento de cobrança equivalente deverá ser obrigatoriamente acompanhado da comprovação da regularidade fiscal, constatada por meio de consulta </w:t>
      </w:r>
      <w:r>
        <w:rPr>
          <w:rFonts w:eastAsia="Merriweather" w:cs="Arial"/>
          <w:i/>
          <w:sz w:val="24"/>
          <w:szCs w:val="24"/>
        </w:rPr>
        <w:t>on-line</w:t>
      </w:r>
      <w:r>
        <w:rPr>
          <w:rFonts w:eastAsia="Merriweather" w:cs="Arial"/>
          <w:sz w:val="24"/>
          <w:szCs w:val="24"/>
        </w:rPr>
        <w:t xml:space="preserve"> ao SICAF ou, na impossibilidade de acesso ao referido Sistema, mediante consulta aos sítios eletrônicos oficiais.</w:t>
      </w:r>
      <w:r>
        <w:rPr>
          <w:rFonts w:eastAsia="Merriweather" w:cs="Arial"/>
          <w:color w:val="1155CC"/>
          <w:sz w:val="24"/>
          <w:szCs w:val="24"/>
          <w:u w:val="single"/>
        </w:rPr>
        <w:t xml:space="preserve"> </w:t>
      </w:r>
      <w:r>
        <w:rPr>
          <w:rFonts w:eastAsia="Merriweather" w:cs="Arial"/>
          <w:sz w:val="24"/>
          <w:szCs w:val="24"/>
        </w:rPr>
        <w:t xml:space="preserve"> </w:t>
      </w:r>
    </w:p>
    <w:p>
      <w:pPr>
        <w:pStyle w:val="Normal"/>
        <w:spacing w:lineRule="auto" w:line="360"/>
        <w:ind w:hanging="2" w:left="0"/>
        <w:jc w:val="both"/>
        <w:rPr>
          <w:rFonts w:ascii="Times New Roman" w:hAnsi="Times New Roman"/>
          <w:sz w:val="24"/>
          <w:szCs w:val="24"/>
        </w:rPr>
      </w:pPr>
      <w:r>
        <w:rPr>
          <w:rFonts w:eastAsia="Merriweather" w:cs="Arial"/>
          <w:sz w:val="24"/>
          <w:szCs w:val="24"/>
        </w:rPr>
        <w:t>7.13. 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pPr>
        <w:pStyle w:val="Normal"/>
        <w:spacing w:lineRule="auto" w:line="360"/>
        <w:ind w:hanging="2" w:left="0"/>
        <w:jc w:val="both"/>
        <w:rPr>
          <w:rFonts w:ascii="Times New Roman" w:hAnsi="Times New Roman"/>
          <w:sz w:val="24"/>
          <w:szCs w:val="24"/>
        </w:rPr>
      </w:pPr>
      <w:r>
        <w:rPr>
          <w:rFonts w:eastAsia="Merriweather" w:cs="Arial"/>
          <w:sz w:val="24"/>
          <w:szCs w:val="24"/>
        </w:rPr>
        <w:t>7.14.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Normal"/>
        <w:spacing w:lineRule="auto" w:line="360"/>
        <w:ind w:hanging="2" w:left="0"/>
        <w:jc w:val="both"/>
        <w:rPr>
          <w:rFonts w:ascii="Times New Roman" w:hAnsi="Times New Roman"/>
          <w:sz w:val="24"/>
          <w:szCs w:val="24"/>
        </w:rPr>
      </w:pPr>
      <w:r>
        <w:rPr>
          <w:rFonts w:eastAsia="Merriweather" w:cs="Arial"/>
          <w:sz w:val="24"/>
          <w:szCs w:val="24"/>
        </w:rPr>
        <w:t>7.16. Persistindo a irregularidade, o contratante deverá adotar as medidas necessárias à rescisão contratual nos autos do processo administrativo correspondente, assegurada ao contratado a ampla defesa.</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7.17. Havendo a efetiva execução do objeto, os pagamentos serão realizados normalmente, até que se decida pela rescisão do contrato, caso o contratado não regularize sua situação junto ao SICAF. </w:t>
      </w:r>
    </w:p>
    <w:p>
      <w:pPr>
        <w:pStyle w:val="Normal"/>
        <w:spacing w:lineRule="auto" w:line="360"/>
        <w:ind w:hanging="2" w:left="0"/>
        <w:jc w:val="both"/>
        <w:rPr>
          <w:rFonts w:ascii="Times New Roman" w:hAnsi="Times New Roman"/>
          <w:sz w:val="24"/>
          <w:szCs w:val="24"/>
        </w:rPr>
      </w:pPr>
      <w:r>
        <w:rPr>
          <w:rFonts w:eastAsia="Merriweather" w:cs="Arial"/>
          <w:b/>
          <w:sz w:val="24"/>
          <w:szCs w:val="24"/>
        </w:rPr>
        <w:t>Prazo de pagamento</w:t>
      </w:r>
    </w:p>
    <w:p>
      <w:pPr>
        <w:pStyle w:val="Normal"/>
        <w:spacing w:lineRule="auto" w:line="360"/>
        <w:ind w:hanging="2" w:left="0"/>
        <w:jc w:val="both"/>
        <w:rPr>
          <w:rFonts w:ascii="Times New Roman" w:hAnsi="Times New Roman"/>
          <w:sz w:val="24"/>
          <w:szCs w:val="24"/>
        </w:rPr>
      </w:pPr>
      <w:r>
        <w:rPr>
          <w:rFonts w:eastAsia="Merriweather" w:cs="Arial"/>
          <w:sz w:val="24"/>
          <w:szCs w:val="24"/>
        </w:rPr>
        <w:t>7.18. O pagamento será efetuado no prazo de 30 (trinta) dias contados a partir do atesto da Nota Fiscal, conforme o art. 35, parágrafo único do Decreto nº 3.537, de 09 de maio de 2023.</w:t>
      </w:r>
    </w:p>
    <w:p>
      <w:pPr>
        <w:pStyle w:val="Normal"/>
        <w:spacing w:lineRule="auto" w:line="360"/>
        <w:ind w:hanging="2" w:left="0"/>
        <w:jc w:val="both"/>
        <w:rPr>
          <w:rFonts w:ascii="Times New Roman" w:hAnsi="Times New Roman"/>
          <w:sz w:val="24"/>
          <w:szCs w:val="24"/>
        </w:rPr>
      </w:pPr>
      <w:r>
        <w:rPr>
          <w:rFonts w:eastAsia="Merriweather" w:cs="Arial"/>
          <w:sz w:val="24"/>
          <w:szCs w:val="24"/>
        </w:rPr>
        <w:t>7.19. No caso de atraso pelo Contratante, os valores devidos ao contratado serão atualizados monetariamente entre o termo final do prazo de pagamento até a data de sua efetiva realização, mediante aplicação do índice</w:t>
      </w:r>
      <w:permStart w:id="1005934305" w:edGrp="everyone"/>
      <w:r>
        <w:rPr>
          <w:rFonts w:eastAsia="Merriweather" w:cs="Arial"/>
          <w:sz w:val="24"/>
          <w:szCs w:val="24"/>
        </w:rPr>
        <w:t xml:space="preserve"> </w:t>
      </w:r>
      <w:r>
        <w:rPr>
          <w:rFonts w:eastAsia="Merriweather" w:cs="Arial"/>
          <w:i/>
          <w:color w:val="FF0000"/>
          <w:sz w:val="24"/>
          <w:szCs w:val="24"/>
        </w:rPr>
        <w:t>IPCA</w:t>
      </w:r>
      <w:r>
        <w:rPr>
          <w:rFonts w:eastAsia="Merriweather" w:cs="Arial"/>
          <w:sz w:val="24"/>
          <w:szCs w:val="24"/>
        </w:rPr>
        <w:t xml:space="preserve"> de correção monetária. </w:t>
      </w:r>
      <w:permEnd w:id="1005934305"/>
    </w:p>
    <w:p>
      <w:pPr>
        <w:pStyle w:val="Normal"/>
        <w:spacing w:lineRule="auto" w:line="360"/>
        <w:ind w:hanging="2" w:left="0"/>
        <w:jc w:val="both"/>
        <w:rPr>
          <w:rFonts w:ascii="Times New Roman" w:hAnsi="Times New Roman"/>
          <w:sz w:val="24"/>
          <w:szCs w:val="24"/>
        </w:rPr>
      </w:pPr>
      <w:r>
        <w:rPr>
          <w:rFonts w:eastAsia="Merriweather" w:cs="Arial"/>
          <w:b/>
          <w:sz w:val="24"/>
          <w:szCs w:val="24"/>
        </w:rPr>
        <w:t>Forma de pagamento</w:t>
      </w:r>
    </w:p>
    <w:p>
      <w:pPr>
        <w:pStyle w:val="Normal"/>
        <w:spacing w:lineRule="auto" w:line="360"/>
        <w:ind w:hanging="2" w:left="0"/>
        <w:jc w:val="both"/>
        <w:rPr>
          <w:rFonts w:ascii="Times New Roman" w:hAnsi="Times New Roman"/>
          <w:sz w:val="24"/>
          <w:szCs w:val="24"/>
        </w:rPr>
      </w:pPr>
      <w:r>
        <w:rPr>
          <w:rFonts w:eastAsia="Merriweather" w:cs="Arial"/>
          <w:sz w:val="24"/>
          <w:szCs w:val="24"/>
        </w:rPr>
        <w:t>7.20. O pagamento será realizado por meio de ordem bancária, para crédito em banco, agência e conta corrente indicados pelo contratado.</w:t>
      </w:r>
    </w:p>
    <w:p>
      <w:pPr>
        <w:pStyle w:val="Normal"/>
        <w:spacing w:lineRule="auto" w:line="360"/>
        <w:ind w:hanging="2" w:left="0"/>
        <w:jc w:val="both"/>
        <w:rPr>
          <w:rFonts w:ascii="Times New Roman" w:hAnsi="Times New Roman"/>
          <w:sz w:val="24"/>
          <w:szCs w:val="24"/>
        </w:rPr>
      </w:pPr>
      <w:r>
        <w:rPr>
          <w:rFonts w:eastAsia="Merriweather" w:cs="Arial"/>
          <w:sz w:val="24"/>
          <w:szCs w:val="24"/>
        </w:rPr>
        <w:t>7.21. Será considerada data do pagamento o dia em que constar como emitida a ordem bancária para pagamento.</w:t>
      </w:r>
    </w:p>
    <w:p>
      <w:pPr>
        <w:pStyle w:val="Normal"/>
        <w:spacing w:lineRule="auto" w:line="360"/>
        <w:ind w:hanging="2" w:left="0"/>
        <w:jc w:val="both"/>
        <w:rPr>
          <w:rFonts w:ascii="Times New Roman" w:hAnsi="Times New Roman"/>
          <w:sz w:val="24"/>
          <w:szCs w:val="24"/>
        </w:rPr>
      </w:pPr>
      <w:r>
        <w:rPr>
          <w:rFonts w:eastAsia="Merriweather" w:cs="Arial"/>
          <w:sz w:val="24"/>
          <w:szCs w:val="24"/>
        </w:rPr>
        <w:t>7.22.  Quando do pagamento, será efetuada a retenção tributária prevista na legislação aplicável.</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7.22.1. Independentemente do percentual de tributo inserido na planilha, quando houver, serão retidos na fonte, quando da realização do pagamento, os percentuais estabelecidos na legislação vigente. </w:t>
      </w:r>
    </w:p>
    <w:p>
      <w:pPr>
        <w:pStyle w:val="Normal"/>
        <w:spacing w:lineRule="auto" w:line="360"/>
        <w:ind w:hanging="2" w:left="0"/>
        <w:jc w:val="both"/>
        <w:rPr/>
      </w:pPr>
      <w:r>
        <w:rPr>
          <w:rFonts w:eastAsia="Merriweather" w:cs="Arial"/>
          <w:sz w:val="24"/>
          <w:szCs w:val="24"/>
        </w:rPr>
        <w:t>7.23. O contratado regularmente optante pelo Simples Nacional, nos termos da</w:t>
      </w:r>
      <w:hyperlink r:id="rId2">
        <w:r>
          <w:rPr>
            <w:rFonts w:eastAsia="Merriweather" w:cs="Arial"/>
            <w:sz w:val="24"/>
            <w:szCs w:val="24"/>
          </w:rPr>
          <w:t xml:space="preserve"> </w:t>
        </w:r>
      </w:hyperlink>
      <w:hyperlink r:id="rId3">
        <w:r>
          <w:rPr>
            <w:rFonts w:eastAsia="Merriweather" w:cs="Arial"/>
            <w:color w:val="1155CC"/>
            <w:sz w:val="24"/>
            <w:szCs w:val="24"/>
            <w:u w:val="single"/>
          </w:rPr>
          <w:t>Lei Complementar nº 123, de 2006</w:t>
        </w:r>
      </w:hyperlink>
      <w:r>
        <w:rPr>
          <w:rFonts w:eastAsia="Merriweather" w:cs="Arial"/>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360"/>
        <w:ind w:hanging="2" w:left="0"/>
        <w:jc w:val="both"/>
        <w:rPr>
          <w:rFonts w:ascii="Times New Roman" w:hAnsi="Times New Roman"/>
          <w:sz w:val="24"/>
          <w:szCs w:val="24"/>
        </w:rPr>
      </w:pPr>
      <w:permStart w:id="1948603563" w:edGrp="everyone"/>
      <w:r>
        <w:rPr>
          <w:rFonts w:eastAsia="Merriweather" w:cs="Arial"/>
          <w:b/>
          <w:sz w:val="24"/>
          <w:szCs w:val="24"/>
        </w:rPr>
        <w:t xml:space="preserve">Antecipação de pagamento </w:t>
      </w:r>
      <w:permEnd w:id="1948603563"/>
    </w:p>
    <w:p>
      <w:pPr>
        <w:pStyle w:val="Normal"/>
        <w:spacing w:lineRule="auto" w:line="360"/>
        <w:ind w:hanging="2" w:left="0"/>
        <w:jc w:val="both"/>
        <w:rPr>
          <w:rFonts w:ascii="Times New Roman" w:hAnsi="Times New Roman"/>
          <w:sz w:val="24"/>
          <w:szCs w:val="24"/>
        </w:rPr>
      </w:pPr>
      <w:permStart w:id="1948603563" w:edGrp="everyone_Copia_1"/>
      <w:r>
        <w:rPr>
          <w:rFonts w:eastAsia="Merriweather" w:cs="Arial"/>
          <w:sz w:val="24"/>
          <w:szCs w:val="24"/>
        </w:rPr>
        <w:t>7.24. A presente contratação NÃO permite a antecipação de pagamento</w:t>
      </w:r>
      <w:permEnd w:id="1948603563"/>
    </w:p>
    <w:p>
      <w:pPr>
        <w:pStyle w:val="Normal"/>
        <w:spacing w:lineRule="auto" w:line="360"/>
        <w:ind w:hanging="2" w:left="0"/>
        <w:jc w:val="both"/>
        <w:rPr>
          <w:rFonts w:ascii="Times New Roman" w:hAnsi="Times New Roman"/>
          <w:sz w:val="24"/>
          <w:szCs w:val="24"/>
        </w:rPr>
      </w:pPr>
      <w:r>
        <w:rPr>
          <w:rFonts w:eastAsia="Merriweather" w:cs="Arial"/>
          <w:b/>
          <w:sz w:val="24"/>
          <w:szCs w:val="24"/>
        </w:rPr>
        <w:t xml:space="preserve">Cessão de crédito </w:t>
      </w:r>
    </w:p>
    <w:p>
      <w:pPr>
        <w:pStyle w:val="Normal"/>
        <w:spacing w:lineRule="auto" w:line="360"/>
        <w:ind w:hanging="2" w:left="0"/>
        <w:jc w:val="both"/>
        <w:rPr/>
      </w:pPr>
      <w:r>
        <w:rPr>
          <w:rFonts w:eastAsia="Merriweather" w:cs="Arial"/>
          <w:sz w:val="24"/>
          <w:szCs w:val="24"/>
        </w:rPr>
        <w:t>7.25. É admitida a cessão fiduciária de direitos creditícios com instituição financeira, nos termos e de acordo com os procedimentos previstos na</w:t>
      </w:r>
      <w:hyperlink r:id="rId4">
        <w:r>
          <w:rPr>
            <w:rFonts w:eastAsia="Merriweather" w:cs="Arial"/>
            <w:sz w:val="24"/>
            <w:szCs w:val="24"/>
          </w:rPr>
          <w:t xml:space="preserve"> </w:t>
        </w:r>
      </w:hyperlink>
      <w:r>
        <w:rPr>
          <w:rFonts w:eastAsia="Merriweather" w:cs="Arial"/>
          <w:sz w:val="24"/>
          <w:szCs w:val="24"/>
        </w:rPr>
        <w:t>legislação aplicável, conforme as regras deste presente tópico.</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7.25.1. As cessões de crédito não fiduciárias dependerão de prévia aprovação do contratante. </w:t>
      </w:r>
    </w:p>
    <w:p>
      <w:pPr>
        <w:pStyle w:val="Normal"/>
        <w:spacing w:lineRule="auto" w:line="360"/>
        <w:ind w:hanging="2" w:left="0"/>
        <w:jc w:val="both"/>
        <w:rPr>
          <w:rFonts w:ascii="Times New Roman" w:hAnsi="Times New Roman"/>
          <w:sz w:val="24"/>
          <w:szCs w:val="24"/>
        </w:rPr>
      </w:pPr>
      <w:r>
        <w:rPr>
          <w:rFonts w:eastAsia="Merriweather" w:cs="Arial"/>
          <w:sz w:val="24"/>
          <w:szCs w:val="24"/>
        </w:rPr>
        <w:t>7.26. A eficácia da cessão de crédito, de qualquer natureza, em relação à Administração, está condicionada à celebração de termo aditivo ao contrato administrativo.</w:t>
      </w:r>
    </w:p>
    <w:p>
      <w:pPr>
        <w:pStyle w:val="Normal"/>
        <w:spacing w:lineRule="auto" w:line="360"/>
        <w:ind w:hanging="2" w:left="0"/>
        <w:jc w:val="both"/>
        <w:rPr/>
      </w:pPr>
      <w:r>
        <w:rPr>
          <w:rFonts w:eastAsia="Merriweather" w:cs="Arial"/>
          <w:sz w:val="24"/>
          <w:szCs w:val="24"/>
        </w:rPr>
        <w:t>7.27.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w:t>
      </w:r>
      <w:r>
        <w:fldChar w:fldCharType="begin"/>
      </w:r>
      <w:r>
        <w:rPr>
          <w:sz w:val="24"/>
          <w:szCs w:val="24"/>
          <w:rFonts w:eastAsia="Merriweather" w:cs="Arial"/>
        </w:rPr>
        <w:instrText xml:space="preserve"> HYPERLINK "https://www.planalto.gov.br/ccivil_03/leis/l8429.htm" \l ":~:text=LEI Nº 8.429%2C DE 2 DE JUNHO DE 1992&amp;text=Dispõe sobre as sanções aplicáveis,fundacional e dá outras providências."</w:instrText>
      </w:r>
      <w:r>
        <w:rPr>
          <w:sz w:val="24"/>
          <w:szCs w:val="24"/>
          <w:rFonts w:eastAsia="Merriweather" w:cs="Arial"/>
        </w:rPr>
        <w:fldChar w:fldCharType="separate"/>
      </w:r>
      <w:r>
        <w:rPr>
          <w:rFonts w:eastAsia="Merriweather" w:cs="Arial"/>
          <w:sz w:val="24"/>
          <w:szCs w:val="24"/>
        </w:rPr>
        <w:t xml:space="preserve"> </w:t>
      </w:r>
      <w:r>
        <w:rPr>
          <w:sz w:val="24"/>
          <w:szCs w:val="24"/>
          <w:rFonts w:eastAsia="Merriweather" w:cs="Arial"/>
        </w:rPr>
        <w:fldChar w:fldCharType="end"/>
      </w:r>
      <w:r>
        <w:fldChar w:fldCharType="begin"/>
      </w:r>
      <w:r>
        <w:rPr>
          <w:sz w:val="24"/>
          <w:u w:val="single"/>
          <w:szCs w:val="24"/>
          <w:rFonts w:eastAsia="Merriweather" w:cs="Arial"/>
          <w:color w:val="1155CC"/>
        </w:rPr>
        <w:instrText xml:space="preserve"> HYPERLINK "https://www.planalto.gov.br/ccivil_03/leis/l8429.htm" \l ":~:text=LEI Nº 8.429%2C DE 2 DE JUNHO DE 1992&amp;text=Dispõe sobre as sanções aplicáveis,fundacional e dá outras providências."</w:instrText>
      </w:r>
      <w:r>
        <w:rPr>
          <w:sz w:val="24"/>
          <w:u w:val="single"/>
          <w:szCs w:val="24"/>
          <w:rFonts w:eastAsia="Merriweather" w:cs="Arial"/>
          <w:color w:val="1155CC"/>
        </w:rPr>
        <w:fldChar w:fldCharType="separate"/>
      </w:r>
      <w:r>
        <w:rPr>
          <w:rFonts w:eastAsia="Merriweather" w:cs="Arial"/>
          <w:color w:val="1155CC"/>
          <w:sz w:val="24"/>
          <w:szCs w:val="24"/>
          <w:u w:val="single"/>
        </w:rPr>
        <w:t>o art. 12 da Lei nº 8.429, de 1992</w:t>
      </w:r>
      <w:r>
        <w:rPr>
          <w:sz w:val="24"/>
          <w:u w:val="single"/>
          <w:szCs w:val="24"/>
          <w:rFonts w:eastAsia="Merriweather" w:cs="Arial"/>
          <w:color w:val="1155CC"/>
        </w:rPr>
        <w:fldChar w:fldCharType="end"/>
      </w:r>
      <w:r>
        <w:rPr>
          <w:rFonts w:eastAsia="Merriweather" w:cs="Arial"/>
          <w:sz w:val="24"/>
          <w:szCs w:val="24"/>
        </w:rPr>
        <w:t>.</w:t>
      </w:r>
    </w:p>
    <w:p>
      <w:pPr>
        <w:pStyle w:val="Normal"/>
        <w:spacing w:lineRule="auto" w:line="360"/>
        <w:ind w:hanging="2" w:left="0"/>
        <w:jc w:val="both"/>
        <w:rPr>
          <w:rFonts w:ascii="Times New Roman" w:hAnsi="Times New Roman"/>
          <w:sz w:val="24"/>
          <w:szCs w:val="24"/>
        </w:rPr>
      </w:pPr>
      <w:r>
        <w:rPr>
          <w:rFonts w:eastAsia="Merriweather" w:cs="Arial"/>
          <w:sz w:val="24"/>
          <w:szCs w:val="24"/>
        </w:rPr>
        <w:t>7.28. 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pPr>
        <w:pStyle w:val="Normal"/>
        <w:spacing w:lineRule="auto" w:line="360"/>
        <w:ind w:hanging="2" w:left="0"/>
        <w:jc w:val="both"/>
        <w:rPr>
          <w:rFonts w:ascii="Times New Roman" w:hAnsi="Times New Roman"/>
          <w:sz w:val="24"/>
          <w:szCs w:val="24"/>
        </w:rPr>
      </w:pPr>
      <w:r>
        <w:rPr>
          <w:rFonts w:eastAsia="Merriweather" w:cs="Arial"/>
          <w:sz w:val="24"/>
          <w:szCs w:val="24"/>
        </w:rPr>
        <w:t>7.29. A cessão de crédito não afetará a execução do objeto contratado, que continuará sob a integral responsabilidade do contratado.</w:t>
      </w:r>
      <w:permStart w:id="1956842979" w:edGrp="everyone"/>
      <w:r>
        <w:rPr>
          <w:rFonts w:eastAsia="Merriweather" w:cs="Arial"/>
          <w:sz w:val="24"/>
          <w:szCs w:val="24"/>
        </w:rPr>
        <w:t xml:space="preserve"> </w:t>
      </w:r>
      <w:permEnd w:id="1956842979"/>
    </w:p>
    <w:p>
      <w:pPr>
        <w:pStyle w:val="Normal"/>
        <w:spacing w:lineRule="auto" w:line="360"/>
        <w:ind w:hanging="2" w:left="0"/>
        <w:jc w:val="both"/>
        <w:rPr>
          <w:rFonts w:ascii="Times New Roman" w:hAnsi="Times New Roman" w:eastAsia="Merriweather" w:cs="Arial"/>
          <w:sz w:val="24"/>
          <w:szCs w:val="24"/>
        </w:rPr>
      </w:pPr>
      <w:r>
        <w:rPr>
          <w:rFonts w:eastAsia="Merriweather" w:cs="Arial"/>
          <w:sz w:val="24"/>
          <w:szCs w:val="24"/>
        </w:rPr>
      </w:r>
    </w:p>
    <w:p>
      <w:pPr>
        <w:pStyle w:val="Normal"/>
        <w:spacing w:lineRule="auto" w:line="360"/>
        <w:ind w:hanging="2" w:left="0"/>
        <w:jc w:val="both"/>
        <w:rPr>
          <w:rFonts w:ascii="Times New Roman" w:hAnsi="Times New Roman"/>
          <w:sz w:val="24"/>
          <w:szCs w:val="24"/>
        </w:rPr>
      </w:pPr>
      <w:r>
        <w:rPr>
          <w:rFonts w:eastAsia="Merriweather" w:cs="Arial"/>
          <w:b/>
          <w:sz w:val="24"/>
          <w:szCs w:val="24"/>
        </w:rPr>
        <w:t xml:space="preserve">8. </w:t>
        <w:tab/>
        <w:t>FORMA E CRITÉRIOS DE SELEÇÃO DO FORNECEDOR</w:t>
      </w:r>
    </w:p>
    <w:p>
      <w:pPr>
        <w:pStyle w:val="Normal"/>
        <w:spacing w:lineRule="auto" w:line="360"/>
        <w:ind w:hanging="2" w:left="0"/>
        <w:jc w:val="both"/>
        <w:rPr>
          <w:rFonts w:ascii="Times New Roman" w:hAnsi="Times New Roman"/>
          <w:sz w:val="24"/>
          <w:szCs w:val="24"/>
        </w:rPr>
      </w:pPr>
      <w:r>
        <w:rPr>
          <w:rFonts w:eastAsia="Merriweather" w:cs="Arial"/>
          <w:b/>
          <w:sz w:val="24"/>
          <w:szCs w:val="24"/>
        </w:rPr>
        <w:t>Forma de seleção e critério de julgamento da proposta</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8.1. O fornecedor será selecionado por meio da realização de procedimento de LICITAÇÃO, na modalidade CONCORRÊNCIA, sob a forma ELETRÔNICA, com adoção do critério de julgamento por </w:t>
      </w:r>
      <w:r>
        <w:rPr>
          <w:rFonts w:eastAsia="Merriweather" w:cs="Arial"/>
          <w:b/>
          <w:bCs/>
          <w:i/>
          <w:iCs/>
          <w:color w:val="000000"/>
          <w:sz w:val="24"/>
          <w:szCs w:val="24"/>
          <w:u w:val="single"/>
        </w:rPr>
        <w:t xml:space="preserve"> TÉCNICA e</w:t>
      </w:r>
      <w:permStart w:id="1377590333" w:edGrp="everyone"/>
      <w:r>
        <w:rPr>
          <w:rFonts w:eastAsia="Merriweather" w:cs="Arial"/>
          <w:b/>
          <w:bCs/>
          <w:i/>
          <w:iCs/>
          <w:color w:val="000000"/>
          <w:sz w:val="24"/>
          <w:szCs w:val="24"/>
          <w:u w:val="single"/>
        </w:rPr>
        <w:t xml:space="preserve"> PREÇO,</w:t>
      </w:r>
      <w:r>
        <w:rPr>
          <w:rFonts w:eastAsia="Merriweather" w:cs="Arial"/>
          <w:sz w:val="24"/>
          <w:szCs w:val="24"/>
        </w:rPr>
        <w:t xml:space="preserve"> e pelo regime de execução</w:t>
      </w:r>
      <w:r>
        <w:rPr>
          <w:rFonts w:eastAsia="Merriweather" w:cs="Arial"/>
          <w:b/>
          <w:sz w:val="24"/>
          <w:szCs w:val="24"/>
        </w:rPr>
        <w:t xml:space="preserve"> </w:t>
      </w:r>
      <w:r>
        <w:rPr>
          <w:rFonts w:eastAsia="Merriweather" w:cs="Arial"/>
          <w:b/>
          <w:bCs/>
          <w:i/>
          <w:iCs/>
          <w:color w:val="000000"/>
          <w:sz w:val="24"/>
          <w:szCs w:val="24"/>
          <w:u w:val="single"/>
        </w:rPr>
        <w:t>[EMPREITADA POR PREÇO GLOBAL]</w:t>
      </w:r>
      <w:r>
        <w:rPr>
          <w:rFonts w:eastAsia="Merriweather" w:cs="Arial"/>
          <w:color w:val="FF0000"/>
          <w:sz w:val="24"/>
          <w:szCs w:val="24"/>
        </w:rPr>
        <w:t>.</w:t>
      </w:r>
      <w:permEnd w:id="1377590333"/>
    </w:p>
    <w:p>
      <w:pPr>
        <w:pStyle w:val="Normal"/>
        <w:spacing w:lineRule="auto" w:line="360"/>
        <w:ind w:hanging="2" w:left="0"/>
        <w:jc w:val="both"/>
        <w:rPr>
          <w:rFonts w:ascii="Times New Roman" w:hAnsi="Times New Roman"/>
          <w:b/>
          <w:bCs/>
          <w:color w:val="000000"/>
          <w:sz w:val="24"/>
          <w:szCs w:val="24"/>
        </w:rPr>
      </w:pPr>
      <w:r>
        <w:rPr>
          <w:rFonts w:eastAsia="Merriweather" w:cs="Arial"/>
          <w:b/>
          <w:bCs/>
          <w:color w:val="000000"/>
          <w:sz w:val="24"/>
          <w:szCs w:val="24"/>
        </w:rPr>
        <w:t xml:space="preserve">8.1.1 CRITÉRIOS DE JULGAMENTO  TÉCNICA </w:t>
      </w:r>
      <w:r>
        <w:rPr>
          <w:rFonts w:eastAsia="Merriweather" w:cs="Arial"/>
          <w:b/>
          <w:bCs/>
          <w:color w:val="000000"/>
          <w:sz w:val="24"/>
          <w:szCs w:val="24"/>
        </w:rPr>
        <w:t>E</w:t>
      </w:r>
      <w:r>
        <w:rPr>
          <w:rFonts w:eastAsia="Merriweather" w:cs="Arial"/>
          <w:b/>
          <w:bCs/>
          <w:color w:val="000000"/>
          <w:sz w:val="24"/>
          <w:szCs w:val="24"/>
        </w:rPr>
        <w:t xml:space="preserve"> PREÇO</w:t>
      </w:r>
    </w:p>
    <w:p>
      <w:pPr>
        <w:pStyle w:val="BodyText"/>
        <w:spacing w:lineRule="auto" w:line="360"/>
        <w:rPr/>
      </w:pPr>
      <w:r>
        <w:rPr>
          <w:sz w:val="24"/>
          <w:szCs w:val="24"/>
        </w:rPr>
        <w:t xml:space="preserve">Considerando a complexidade da obra de revitalização da Praça do Santuário Santa Terezinha — que envolve aspectos arquitetônicos, paisagísticos, acessibilidade universal, instalações elétricas e urbanismo —, adota-se o critério de julgamento </w:t>
      </w:r>
      <w:r>
        <w:rPr>
          <w:rStyle w:val="Strong"/>
          <w:sz w:val="24"/>
          <w:szCs w:val="24"/>
        </w:rPr>
        <w:t>“ técnica e preço”</w:t>
      </w:r>
      <w:r>
        <w:rPr>
          <w:sz w:val="24"/>
          <w:szCs w:val="24"/>
        </w:rPr>
        <w:t>, conforme artigo 36, da Lei nº 14.133/2021.</w:t>
      </w:r>
    </w:p>
    <w:p>
      <w:pPr>
        <w:pStyle w:val="BodyText"/>
        <w:spacing w:lineRule="auto" w:line="360"/>
        <w:rPr/>
      </w:pPr>
      <w:r>
        <w:rPr>
          <w:sz w:val="24"/>
          <w:szCs w:val="24"/>
        </w:rPr>
        <w:t xml:space="preserve">A proposta técnica será avaliada com base nos critérios abaixo, totalizando </w:t>
      </w:r>
      <w:r>
        <w:rPr>
          <w:rStyle w:val="Strong"/>
          <w:sz w:val="24"/>
          <w:szCs w:val="24"/>
        </w:rPr>
        <w:t>100 pontos</w:t>
      </w:r>
      <w:r>
        <w:rPr>
          <w:sz w:val="24"/>
          <w:szCs w:val="24"/>
        </w:rPr>
        <w:t xml:space="preserve">, com </w:t>
      </w:r>
      <w:r>
        <w:rPr>
          <w:rStyle w:val="Strong"/>
          <w:sz w:val="24"/>
          <w:szCs w:val="24"/>
        </w:rPr>
        <w:t>peso técnico de 70%</w:t>
      </w:r>
      <w:r>
        <w:rPr>
          <w:sz w:val="24"/>
          <w:szCs w:val="24"/>
        </w:rPr>
        <w:t xml:space="preserve"> na composição da nota final.</w:t>
      </w:r>
    </w:p>
    <w:p>
      <w:pPr>
        <w:pStyle w:val="BodyText"/>
        <w:spacing w:lineRule="auto" w:line="360"/>
        <w:rPr>
          <w:rStyle w:val="Strong"/>
          <w:rFonts w:ascii="Times New Roman" w:hAnsi="Times New Roman"/>
          <w:sz w:val="24"/>
          <w:szCs w:val="24"/>
        </w:rPr>
      </w:pPr>
      <w:r>
        <w:rPr>
          <w:sz w:val="24"/>
          <w:szCs w:val="24"/>
        </w:rPr>
      </w:r>
    </w:p>
    <w:tbl>
      <w:tblPr>
        <w:tblW w:w="9645" w:type="dxa"/>
        <w:jc w:val="left"/>
        <w:tblInd w:w="55" w:type="dxa"/>
        <w:tblLayout w:type="fixed"/>
        <w:tblCellMar>
          <w:top w:w="55" w:type="dxa"/>
          <w:left w:w="55" w:type="dxa"/>
          <w:bottom w:w="55" w:type="dxa"/>
          <w:right w:w="55" w:type="dxa"/>
        </w:tblCellMar>
      </w:tblPr>
      <w:tblGrid>
        <w:gridCol w:w="2325"/>
        <w:gridCol w:w="1218"/>
        <w:gridCol w:w="2119"/>
        <w:gridCol w:w="3982"/>
      </w:tblGrid>
      <w:tr>
        <w:trPr/>
        <w:tc>
          <w:tcPr>
            <w:tcW w:w="2325" w:type="dxa"/>
            <w:tcBorders>
              <w:top w:val="single" w:sz="4" w:space="0" w:color="000000"/>
              <w:left w:val="single" w:sz="4" w:space="0" w:color="000000"/>
              <w:bottom w:val="single" w:sz="4" w:space="0" w:color="000000"/>
            </w:tcBorders>
            <w:vAlign w:val="center"/>
          </w:tcPr>
          <w:p>
            <w:pPr>
              <w:pStyle w:val="Ttulode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Critério</w:t>
            </w:r>
          </w:p>
        </w:tc>
        <w:tc>
          <w:tcPr>
            <w:tcW w:w="1218" w:type="dxa"/>
            <w:tcBorders>
              <w:top w:val="single" w:sz="4" w:space="0" w:color="000000"/>
              <w:left w:val="single" w:sz="4" w:space="0" w:color="000000"/>
              <w:bottom w:val="single" w:sz="4" w:space="0" w:color="000000"/>
            </w:tcBorders>
            <w:vAlign w:val="center"/>
          </w:tcPr>
          <w:p>
            <w:pPr>
              <w:pStyle w:val="Ttulode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Pontuação Máxima</w:t>
            </w:r>
          </w:p>
        </w:tc>
        <w:tc>
          <w:tcPr>
            <w:tcW w:w="2119" w:type="dxa"/>
            <w:tcBorders>
              <w:top w:val="single" w:sz="4" w:space="0" w:color="000000"/>
              <w:left w:val="single" w:sz="4" w:space="0" w:color="000000"/>
              <w:bottom w:val="single" w:sz="4" w:space="0" w:color="000000"/>
            </w:tcBorders>
            <w:vAlign w:val="center"/>
          </w:tcPr>
          <w:p>
            <w:pPr>
              <w:pStyle w:val="Ttulode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Forma de Comprovação</w:t>
            </w:r>
          </w:p>
        </w:tc>
        <w:tc>
          <w:tcPr>
            <w:tcW w:w="3982" w:type="dxa"/>
            <w:tcBorders>
              <w:top w:val="single" w:sz="4" w:space="0" w:color="000000"/>
              <w:left w:val="single" w:sz="4" w:space="0" w:color="000000"/>
              <w:bottom w:val="single" w:sz="4" w:space="0" w:color="000000"/>
              <w:right w:val="single" w:sz="4" w:space="0" w:color="000000"/>
            </w:tcBorders>
            <w:vAlign w:val="center"/>
          </w:tcPr>
          <w:p>
            <w:pPr>
              <w:pStyle w:val="Ttulode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Critérios de Valoração Técnica</w:t>
            </w:r>
          </w:p>
        </w:tc>
      </w:tr>
      <w:tr>
        <w:trPr/>
        <w:tc>
          <w:tcPr>
            <w:tcW w:w="2325" w:type="dxa"/>
            <w:tcBorders>
              <w:left w:val="single" w:sz="4" w:space="0" w:color="000000"/>
              <w:bottom w:val="single" w:sz="4" w:space="0" w:color="000000"/>
            </w:tcBorders>
            <w:vAlign w:val="center"/>
          </w:tcPr>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Style w:val="Strong"/>
                <w:rFonts w:ascii="Liberation Serif" w:hAnsi="Liberation Serif"/>
                <w:i w:val="false"/>
                <w:iCs w:val="false"/>
                <w:strike w:val="false"/>
                <w:dstrike w:val="false"/>
                <w:outline w:val="false"/>
                <w:shadow w:val="false"/>
                <w:color w:val="000000"/>
                <w:sz w:val="22"/>
                <w:szCs w:val="22"/>
                <w:u w:val="none"/>
              </w:rPr>
              <w:t>1. Experiência técnico-operacional da empresa licitante em obras similares</w:t>
            </w:r>
          </w:p>
        </w:tc>
        <w:tc>
          <w:tcPr>
            <w:tcW w:w="1218" w:type="dxa"/>
            <w:tcBorders>
              <w:left w:val="single" w:sz="4" w:space="0" w:color="000000"/>
              <w:bottom w:val="single" w:sz="4" w:space="0" w:color="000000"/>
            </w:tcBorders>
            <w:vAlign w:val="center"/>
          </w:tcPr>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Style w:val="Strong"/>
                <w:rFonts w:ascii="Liberation Serif" w:hAnsi="Liberation Serif"/>
                <w:i w:val="false"/>
                <w:iCs w:val="false"/>
                <w:strike w:val="false"/>
                <w:dstrike w:val="false"/>
                <w:outline w:val="false"/>
                <w:shadow w:val="false"/>
                <w:color w:val="000000"/>
                <w:sz w:val="22"/>
                <w:szCs w:val="22"/>
                <w:u w:val="none"/>
              </w:rPr>
              <w:t>50 pontos</w:t>
            </w:r>
          </w:p>
        </w:tc>
        <w:tc>
          <w:tcPr>
            <w:tcW w:w="2119" w:type="dxa"/>
            <w:tcBorders>
              <w:left w:val="single" w:sz="4" w:space="0" w:color="000000"/>
              <w:bottom w:val="single" w:sz="4" w:space="0" w:color="000000"/>
            </w:tcBorders>
            <w:vAlign w:val="center"/>
          </w:tcPr>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Atestados de capacidade técnica (com CATs), emitidos por pessoa jurídica de direito público ou privado</w:t>
            </w:r>
          </w:p>
        </w:tc>
        <w:tc>
          <w:tcPr>
            <w:tcW w:w="3982" w:type="dxa"/>
            <w:tcBorders>
              <w:left w:val="single" w:sz="4" w:space="0" w:color="000000"/>
              <w:bottom w:val="single" w:sz="4" w:space="0" w:color="000000"/>
              <w:right w:val="single" w:sz="4" w:space="0" w:color="000000"/>
            </w:tcBorders>
            <w:vAlign w:val="center"/>
          </w:tcPr>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2"/>
                <w:szCs w:val="22"/>
                <w:u w:val="none"/>
              </w:rPr>
              <w:t xml:space="preserve"> </w:t>
            </w:r>
            <w:r>
              <w:rPr>
                <w:rFonts w:ascii="Liberation Serif" w:hAnsi="Liberation Serif"/>
                <w:b/>
                <w:bCs/>
                <w:i w:val="false"/>
                <w:iCs w:val="false"/>
                <w:strike w:val="false"/>
                <w:dstrike w:val="false"/>
                <w:outline w:val="false"/>
                <w:shadow w:val="false"/>
                <w:color w:val="000000"/>
                <w:sz w:val="22"/>
                <w:szCs w:val="22"/>
                <w:u w:val="none"/>
              </w:rPr>
              <w:t>41</w:t>
            </w:r>
            <w:r>
              <w:rPr>
                <w:rStyle w:val="Strong"/>
                <w:rFonts w:ascii="Liberation Serif" w:hAnsi="Liberation Serif"/>
                <w:i w:val="false"/>
                <w:iCs w:val="false"/>
                <w:strike w:val="false"/>
                <w:dstrike w:val="false"/>
                <w:outline w:val="false"/>
                <w:shadow w:val="false"/>
                <w:color w:val="000000"/>
                <w:sz w:val="22"/>
                <w:szCs w:val="22"/>
                <w:u w:val="none"/>
              </w:rPr>
              <w:t xml:space="preserve"> a 50 pontos</w:t>
            </w:r>
            <w:r>
              <w:rPr>
                <w:rFonts w:ascii="Liberation Serif" w:hAnsi="Liberation Serif"/>
                <w:b w:val="false"/>
                <w:bCs w:val="false"/>
                <w:i w:val="false"/>
                <w:iCs w:val="false"/>
                <w:strike w:val="false"/>
                <w:dstrike w:val="false"/>
                <w:outline w:val="false"/>
                <w:shadow w:val="false"/>
                <w:color w:val="000000"/>
                <w:sz w:val="22"/>
                <w:szCs w:val="22"/>
                <w:u w:val="none"/>
              </w:rPr>
              <w:t xml:space="preserve">: Empresa comprova, por meio de um ou mais atestados, a execução de obra ou conjunto de obras com </w:t>
            </w:r>
            <w:r>
              <w:rPr>
                <w:rStyle w:val="Strong"/>
                <w:rFonts w:ascii="Liberation Serif" w:hAnsi="Liberation Serif"/>
                <w:i w:val="false"/>
                <w:iCs w:val="false"/>
                <w:strike w:val="false"/>
                <w:dstrike w:val="false"/>
                <w:outline w:val="false"/>
                <w:shadow w:val="false"/>
                <w:color w:val="000000"/>
                <w:sz w:val="22"/>
                <w:szCs w:val="22"/>
                <w:u w:val="none"/>
              </w:rPr>
              <w:t>área igual ou superior à da praça licitada</w:t>
            </w:r>
            <w:r>
              <w:rPr>
                <w:rFonts w:ascii="Liberation Serif" w:hAnsi="Liberation Serif"/>
                <w:b w:val="false"/>
                <w:bCs w:val="false"/>
                <w:i w:val="false"/>
                <w:iCs w:val="false"/>
                <w:strike w:val="false"/>
                <w:dstrike w:val="false"/>
                <w:outline w:val="false"/>
                <w:shadow w:val="false"/>
                <w:color w:val="000000"/>
                <w:sz w:val="22"/>
                <w:szCs w:val="22"/>
                <w:u w:val="none"/>
              </w:rPr>
              <w:t xml:space="preserve">, contendo </w:t>
            </w:r>
            <w:r>
              <w:rPr>
                <w:rStyle w:val="Strong"/>
                <w:rFonts w:ascii="Liberation Serif" w:hAnsi="Liberation Serif"/>
                <w:i w:val="false"/>
                <w:iCs w:val="false"/>
                <w:strike w:val="false"/>
                <w:dstrike w:val="false"/>
                <w:outline w:val="false"/>
                <w:shadow w:val="false"/>
                <w:color w:val="000000"/>
                <w:sz w:val="22"/>
                <w:szCs w:val="22"/>
                <w:u w:val="none"/>
              </w:rPr>
              <w:t>todos os seguintes elementos técnicos</w:t>
            </w:r>
            <w:r>
              <w:rPr>
                <w:rFonts w:ascii="Liberation Serif" w:hAnsi="Liberation Serif"/>
                <w:b w:val="false"/>
                <w:bCs w:val="false"/>
                <w:i w:val="false"/>
                <w:iCs w:val="false"/>
                <w:strike w:val="false"/>
                <w:dstrike w:val="false"/>
                <w:outline w:val="false"/>
                <w:shadow w:val="false"/>
                <w:color w:val="000000"/>
                <w:sz w:val="22"/>
                <w:szCs w:val="22"/>
                <w:u w:val="none"/>
              </w:rPr>
              <w:t>:• pavimentação em pisos em pedra portuguesa e/ou blocos  intertravados;• paisagismo implantado;• mobiliário urbano (bancos, lixeiras, etc.);• acessibilidade universal (rampas, piso tátil, etc.);• iluminação pública;• e execução como contratada principal. -</w:t>
            </w:r>
          </w:p>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2"/>
                <w:szCs w:val="22"/>
                <w:u w:val="none"/>
              </w:rPr>
              <w:t xml:space="preserve"> </w:t>
            </w:r>
            <w:r>
              <w:rPr>
                <w:rStyle w:val="Strong"/>
                <w:rFonts w:ascii="Liberation Serif" w:hAnsi="Liberation Serif"/>
                <w:i w:val="false"/>
                <w:iCs w:val="false"/>
                <w:strike w:val="false"/>
                <w:dstrike w:val="false"/>
                <w:outline w:val="false"/>
                <w:shadow w:val="false"/>
                <w:color w:val="000000"/>
                <w:sz w:val="22"/>
                <w:szCs w:val="22"/>
                <w:u w:val="none"/>
              </w:rPr>
              <w:t>26 a 40 pontos</w:t>
            </w:r>
            <w:r>
              <w:rPr>
                <w:rFonts w:ascii="Liberation Serif" w:hAnsi="Liberation Serif"/>
                <w:b w:val="false"/>
                <w:bCs w:val="false"/>
                <w:i w:val="false"/>
                <w:iCs w:val="false"/>
                <w:strike w:val="false"/>
                <w:dstrike w:val="false"/>
                <w:outline w:val="false"/>
                <w:shadow w:val="false"/>
                <w:color w:val="000000"/>
                <w:sz w:val="22"/>
                <w:szCs w:val="22"/>
                <w:u w:val="none"/>
              </w:rPr>
              <w:t xml:space="preserve">: Obra com área compatível, mas com </w:t>
            </w:r>
            <w:r>
              <w:rPr>
                <w:rStyle w:val="Strong"/>
                <w:rFonts w:ascii="Liberation Serif" w:hAnsi="Liberation Serif"/>
                <w:i w:val="false"/>
                <w:iCs w:val="false"/>
                <w:strike w:val="false"/>
                <w:dstrike w:val="false"/>
                <w:outline w:val="false"/>
                <w:shadow w:val="false"/>
                <w:color w:val="000000"/>
                <w:sz w:val="22"/>
                <w:szCs w:val="22"/>
                <w:u w:val="none"/>
              </w:rPr>
              <w:t>ausência parcial de elementos técnicos</w:t>
            </w:r>
            <w:r>
              <w:rPr>
                <w:rFonts w:ascii="Liberation Serif" w:hAnsi="Liberation Serif"/>
                <w:b w:val="false"/>
                <w:bCs w:val="false"/>
                <w:i w:val="false"/>
                <w:iCs w:val="false"/>
                <w:strike w:val="false"/>
                <w:dstrike w:val="false"/>
                <w:outline w:val="false"/>
                <w:shadow w:val="false"/>
                <w:color w:val="000000"/>
                <w:sz w:val="22"/>
                <w:szCs w:val="22"/>
                <w:u w:val="none"/>
              </w:rPr>
              <w:t>. -</w:t>
            </w:r>
          </w:p>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Style w:val="Strong"/>
                <w:rFonts w:ascii="Liberation Serif" w:hAnsi="Liberation Serif"/>
                <w:i w:val="false"/>
                <w:iCs w:val="false"/>
                <w:strike w:val="false"/>
                <w:dstrike w:val="false"/>
                <w:outline w:val="false"/>
                <w:shadow w:val="false"/>
                <w:color w:val="000000"/>
                <w:sz w:val="22"/>
                <w:szCs w:val="22"/>
                <w:u w:val="none"/>
              </w:rPr>
              <w:t>11 a 25 pontos</w:t>
            </w:r>
            <w:r>
              <w:rPr>
                <w:rFonts w:ascii="Liberation Serif" w:hAnsi="Liberation Serif"/>
                <w:b w:val="false"/>
                <w:bCs w:val="false"/>
                <w:i w:val="false"/>
                <w:iCs w:val="false"/>
                <w:strike w:val="false"/>
                <w:dstrike w:val="false"/>
                <w:outline w:val="false"/>
                <w:shadow w:val="false"/>
                <w:color w:val="000000"/>
                <w:sz w:val="22"/>
                <w:szCs w:val="22"/>
                <w:u w:val="none"/>
              </w:rPr>
              <w:t>: Obra com área inferior ou escopo genérico. -</w:t>
            </w:r>
          </w:p>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2"/>
                <w:szCs w:val="22"/>
                <w:u w:val="none"/>
              </w:rPr>
              <w:t xml:space="preserve"> </w:t>
            </w:r>
            <w:r>
              <w:rPr>
                <w:rStyle w:val="Strong"/>
                <w:rFonts w:ascii="Liberation Serif" w:hAnsi="Liberation Serif"/>
                <w:i w:val="false"/>
                <w:iCs w:val="false"/>
                <w:strike w:val="false"/>
                <w:dstrike w:val="false"/>
                <w:outline w:val="false"/>
                <w:shadow w:val="false"/>
                <w:color w:val="000000"/>
                <w:sz w:val="22"/>
                <w:szCs w:val="22"/>
                <w:u w:val="none"/>
              </w:rPr>
              <w:t>0 a 10 pontos</w:t>
            </w:r>
            <w:r>
              <w:rPr>
                <w:rFonts w:ascii="Liberation Serif" w:hAnsi="Liberation Serif"/>
                <w:b w:val="false"/>
                <w:bCs w:val="false"/>
                <w:i w:val="false"/>
                <w:iCs w:val="false"/>
                <w:strike w:val="false"/>
                <w:dstrike w:val="false"/>
                <w:outline w:val="false"/>
                <w:shadow w:val="false"/>
                <w:color w:val="000000"/>
                <w:sz w:val="22"/>
                <w:szCs w:val="22"/>
                <w:u w:val="none"/>
              </w:rPr>
              <w:t>: Atestados incompatíveis com o objeto.</w:t>
            </w:r>
          </w:p>
        </w:tc>
      </w:tr>
      <w:tr>
        <w:trPr/>
        <w:tc>
          <w:tcPr>
            <w:tcW w:w="2325" w:type="dxa"/>
            <w:tcBorders>
              <w:left w:val="single" w:sz="4" w:space="0" w:color="000000"/>
              <w:bottom w:val="single" w:sz="4" w:space="0" w:color="000000"/>
            </w:tcBorders>
            <w:vAlign w:val="center"/>
          </w:tcPr>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Style w:val="Strong"/>
                <w:rFonts w:ascii="Liberation Serif" w:hAnsi="Liberation Serif"/>
                <w:i w:val="false"/>
                <w:iCs w:val="false"/>
                <w:strike w:val="false"/>
                <w:dstrike w:val="false"/>
                <w:outline w:val="false"/>
                <w:shadow w:val="false"/>
                <w:color w:val="000000"/>
                <w:sz w:val="22"/>
                <w:szCs w:val="22"/>
                <w:u w:val="none"/>
              </w:rPr>
              <w:t>2. Metodologia executiva e plano de trabalho</w:t>
            </w:r>
          </w:p>
        </w:tc>
        <w:tc>
          <w:tcPr>
            <w:tcW w:w="1218" w:type="dxa"/>
            <w:tcBorders>
              <w:left w:val="single" w:sz="4" w:space="0" w:color="000000"/>
              <w:bottom w:val="single" w:sz="4" w:space="0" w:color="000000"/>
            </w:tcBorders>
            <w:vAlign w:val="center"/>
          </w:tcPr>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Style w:val="Strong"/>
                <w:rFonts w:ascii="Liberation Serif" w:hAnsi="Liberation Serif"/>
                <w:i w:val="false"/>
                <w:iCs w:val="false"/>
                <w:strike w:val="false"/>
                <w:dstrike w:val="false"/>
                <w:outline w:val="false"/>
                <w:shadow w:val="false"/>
                <w:color w:val="000000"/>
                <w:sz w:val="22"/>
                <w:szCs w:val="22"/>
                <w:u w:val="none"/>
              </w:rPr>
              <w:t>30 pontos</w:t>
            </w:r>
          </w:p>
        </w:tc>
        <w:tc>
          <w:tcPr>
            <w:tcW w:w="2119" w:type="dxa"/>
            <w:tcBorders>
              <w:left w:val="single" w:sz="4" w:space="0" w:color="000000"/>
              <w:bottom w:val="single" w:sz="4" w:space="0" w:color="000000"/>
            </w:tcBorders>
            <w:vAlign w:val="center"/>
          </w:tcPr>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Documento contendo  descrição das etapas, logística, gestão de risco e controle de qualidade</w:t>
            </w:r>
          </w:p>
        </w:tc>
        <w:tc>
          <w:tcPr>
            <w:tcW w:w="3982" w:type="dxa"/>
            <w:tcBorders>
              <w:left w:val="single" w:sz="4" w:space="0" w:color="000000"/>
              <w:bottom w:val="single" w:sz="4" w:space="0" w:color="000000"/>
              <w:right w:val="single" w:sz="4" w:space="0" w:color="000000"/>
            </w:tcBorders>
            <w:vAlign w:val="center"/>
          </w:tcPr>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2"/>
                <w:szCs w:val="22"/>
                <w:u w:val="none"/>
              </w:rPr>
              <w:t xml:space="preserve">- </w:t>
            </w:r>
            <w:r>
              <w:rPr>
                <w:rStyle w:val="Strong"/>
                <w:rFonts w:ascii="Liberation Serif" w:hAnsi="Liberation Serif"/>
                <w:i w:val="false"/>
                <w:iCs w:val="false"/>
                <w:strike w:val="false"/>
                <w:dstrike w:val="false"/>
                <w:outline w:val="false"/>
                <w:shadow w:val="false"/>
                <w:color w:val="000000"/>
                <w:sz w:val="22"/>
                <w:szCs w:val="22"/>
                <w:u w:val="none"/>
              </w:rPr>
              <w:t>21 a 30 pontos</w:t>
            </w:r>
            <w:r>
              <w:rPr>
                <w:rFonts w:ascii="Liberation Serif" w:hAnsi="Liberation Serif"/>
                <w:b w:val="false"/>
                <w:bCs w:val="false"/>
                <w:i w:val="false"/>
                <w:iCs w:val="false"/>
                <w:strike w:val="false"/>
                <w:dstrike w:val="false"/>
                <w:outline w:val="false"/>
                <w:shadow w:val="false"/>
                <w:color w:val="000000"/>
                <w:sz w:val="22"/>
                <w:szCs w:val="22"/>
                <w:u w:val="none"/>
              </w:rPr>
              <w:t>: Metodologia completa, detalhada e compatível com o objeto, incluindo controle de qualidade e cronograma consistente. -</w:t>
            </w:r>
          </w:p>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2"/>
                <w:szCs w:val="22"/>
                <w:u w:val="none"/>
              </w:rPr>
              <w:t xml:space="preserve"> </w:t>
            </w:r>
            <w:r>
              <w:rPr>
                <w:rStyle w:val="Strong"/>
                <w:rFonts w:ascii="Liberation Serif" w:hAnsi="Liberation Serif"/>
                <w:i w:val="false"/>
                <w:iCs w:val="false"/>
                <w:strike w:val="false"/>
                <w:dstrike w:val="false"/>
                <w:outline w:val="false"/>
                <w:shadow w:val="false"/>
                <w:color w:val="000000"/>
                <w:sz w:val="22"/>
                <w:szCs w:val="22"/>
                <w:u w:val="none"/>
              </w:rPr>
              <w:t>11 a 20 pontos</w:t>
            </w:r>
            <w:r>
              <w:rPr>
                <w:rFonts w:ascii="Liberation Serif" w:hAnsi="Liberation Serif"/>
                <w:b w:val="false"/>
                <w:bCs w:val="false"/>
                <w:i w:val="false"/>
                <w:iCs w:val="false"/>
                <w:strike w:val="false"/>
                <w:dstrike w:val="false"/>
                <w:outline w:val="false"/>
                <w:shadow w:val="false"/>
                <w:color w:val="000000"/>
                <w:sz w:val="22"/>
                <w:szCs w:val="22"/>
                <w:u w:val="none"/>
              </w:rPr>
              <w:t>: Documento coerente, mas com lacunas técnicas ou incompletude. -</w:t>
            </w:r>
          </w:p>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2"/>
                <w:szCs w:val="22"/>
                <w:u w:val="none"/>
              </w:rPr>
              <w:t xml:space="preserve"> </w:t>
            </w:r>
            <w:r>
              <w:rPr>
                <w:rStyle w:val="Strong"/>
                <w:rFonts w:ascii="Liberation Serif" w:hAnsi="Liberation Serif"/>
                <w:i w:val="false"/>
                <w:iCs w:val="false"/>
                <w:strike w:val="false"/>
                <w:dstrike w:val="false"/>
                <w:outline w:val="false"/>
                <w:shadow w:val="false"/>
                <w:color w:val="000000"/>
                <w:sz w:val="22"/>
                <w:szCs w:val="22"/>
                <w:u w:val="none"/>
              </w:rPr>
              <w:t>0 a 10 pontos</w:t>
            </w:r>
            <w:r>
              <w:rPr>
                <w:rFonts w:ascii="Liberation Serif" w:hAnsi="Liberation Serif"/>
                <w:b w:val="false"/>
                <w:bCs w:val="false"/>
                <w:i w:val="false"/>
                <w:iCs w:val="false"/>
                <w:strike w:val="false"/>
                <w:dstrike w:val="false"/>
                <w:outline w:val="false"/>
                <w:shadow w:val="false"/>
                <w:color w:val="000000"/>
                <w:sz w:val="22"/>
                <w:szCs w:val="22"/>
                <w:u w:val="none"/>
              </w:rPr>
              <w:t>: Documento genérico, superficial ou com falhas relevantes.</w:t>
            </w:r>
          </w:p>
        </w:tc>
      </w:tr>
      <w:tr>
        <w:trPr/>
        <w:tc>
          <w:tcPr>
            <w:tcW w:w="2325" w:type="dxa"/>
            <w:tcBorders>
              <w:left w:val="single" w:sz="4" w:space="0" w:color="000000"/>
              <w:bottom w:val="single" w:sz="4" w:space="0" w:color="000000"/>
            </w:tcBorders>
            <w:vAlign w:val="center"/>
          </w:tcPr>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Style w:val="Strong"/>
                <w:rFonts w:ascii="Liberation Serif" w:hAnsi="Liberation Serif"/>
                <w:i w:val="false"/>
                <w:iCs w:val="false"/>
                <w:strike w:val="false"/>
                <w:dstrike w:val="false"/>
                <w:outline w:val="false"/>
                <w:shadow w:val="false"/>
                <w:color w:val="000000"/>
                <w:sz w:val="22"/>
                <w:szCs w:val="22"/>
                <w:u w:val="none"/>
              </w:rPr>
              <w:t>3. Sustentabilidade e uso de materiais certificados</w:t>
            </w:r>
          </w:p>
        </w:tc>
        <w:tc>
          <w:tcPr>
            <w:tcW w:w="1218" w:type="dxa"/>
            <w:tcBorders>
              <w:left w:val="single" w:sz="4" w:space="0" w:color="000000"/>
              <w:bottom w:val="single" w:sz="4" w:space="0" w:color="000000"/>
            </w:tcBorders>
            <w:vAlign w:val="center"/>
          </w:tcPr>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Style w:val="Strong"/>
                <w:rFonts w:ascii="Liberation Serif" w:hAnsi="Liberation Serif"/>
                <w:i w:val="false"/>
                <w:iCs w:val="false"/>
                <w:strike w:val="false"/>
                <w:dstrike w:val="false"/>
                <w:outline w:val="false"/>
                <w:shadow w:val="false"/>
                <w:color w:val="000000"/>
                <w:sz w:val="22"/>
                <w:szCs w:val="22"/>
                <w:u w:val="none"/>
              </w:rPr>
              <w:t>20 pontos</w:t>
            </w:r>
          </w:p>
        </w:tc>
        <w:tc>
          <w:tcPr>
            <w:tcW w:w="2119" w:type="dxa"/>
            <w:tcBorders>
              <w:left w:val="single" w:sz="4" w:space="0" w:color="000000"/>
              <w:bottom w:val="single" w:sz="4" w:space="0" w:color="000000"/>
            </w:tcBorders>
            <w:vAlign w:val="center"/>
          </w:tcPr>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Declarações, catálogos técnicos e certificações (FSC, ISO, etc.)</w:t>
            </w:r>
          </w:p>
        </w:tc>
        <w:tc>
          <w:tcPr>
            <w:tcW w:w="3982" w:type="dxa"/>
            <w:tcBorders>
              <w:left w:val="single" w:sz="4" w:space="0" w:color="000000"/>
              <w:bottom w:val="single" w:sz="4" w:space="0" w:color="000000"/>
              <w:right w:val="single" w:sz="4" w:space="0" w:color="000000"/>
            </w:tcBorders>
            <w:vAlign w:val="center"/>
          </w:tcPr>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2"/>
                <w:szCs w:val="22"/>
                <w:u w:val="none"/>
              </w:rPr>
              <w:t xml:space="preserve">- </w:t>
            </w:r>
            <w:r>
              <w:rPr>
                <w:rStyle w:val="Strong"/>
                <w:rFonts w:ascii="Liberation Serif" w:hAnsi="Liberation Serif"/>
                <w:i w:val="false"/>
                <w:iCs w:val="false"/>
                <w:strike w:val="false"/>
                <w:dstrike w:val="false"/>
                <w:outline w:val="false"/>
                <w:shadow w:val="false"/>
                <w:color w:val="000000"/>
                <w:sz w:val="22"/>
                <w:szCs w:val="22"/>
                <w:u w:val="none"/>
              </w:rPr>
              <w:t>12 a 20 pontos</w:t>
            </w:r>
            <w:r>
              <w:rPr>
                <w:rFonts w:ascii="Liberation Serif" w:hAnsi="Liberation Serif"/>
                <w:b w:val="false"/>
                <w:bCs w:val="false"/>
                <w:i w:val="false"/>
                <w:iCs w:val="false"/>
                <w:strike w:val="false"/>
                <w:dstrike w:val="false"/>
                <w:outline w:val="false"/>
                <w:shadow w:val="false"/>
                <w:color w:val="000000"/>
                <w:sz w:val="22"/>
                <w:szCs w:val="22"/>
                <w:u w:val="none"/>
              </w:rPr>
              <w:t>: Proposta com materiais certificados, gestão de resíduos e soluções sustentáveis comprovadas. -</w:t>
            </w:r>
          </w:p>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Style w:val="Strong"/>
                <w:rFonts w:ascii="Liberation Serif" w:hAnsi="Liberation Serif"/>
                <w:i w:val="false"/>
                <w:iCs w:val="false"/>
                <w:strike w:val="false"/>
                <w:dstrike w:val="false"/>
                <w:outline w:val="false"/>
                <w:shadow w:val="false"/>
                <w:color w:val="000000"/>
                <w:sz w:val="22"/>
                <w:szCs w:val="22"/>
                <w:u w:val="none"/>
              </w:rPr>
              <w:t>6 a 11 pontos</w:t>
            </w:r>
            <w:r>
              <w:rPr>
                <w:rFonts w:ascii="Liberation Serif" w:hAnsi="Liberation Serif"/>
                <w:b w:val="false"/>
                <w:bCs w:val="false"/>
                <w:i w:val="false"/>
                <w:iCs w:val="false"/>
                <w:strike w:val="false"/>
                <w:dstrike w:val="false"/>
                <w:outline w:val="false"/>
                <w:shadow w:val="false"/>
                <w:color w:val="000000"/>
                <w:sz w:val="22"/>
                <w:szCs w:val="22"/>
                <w:u w:val="none"/>
              </w:rPr>
              <w:t>: Proposta com intenção de sustentabilidade e documentação parcial. -</w:t>
            </w:r>
          </w:p>
          <w:p>
            <w:pPr>
              <w:pStyle w:val="Contedodatabela"/>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2"/>
                <w:szCs w:val="22"/>
                <w:u w:val="none"/>
              </w:rPr>
              <w:t xml:space="preserve"> </w:t>
            </w:r>
            <w:r>
              <w:rPr>
                <w:rStyle w:val="Strong"/>
                <w:rFonts w:ascii="Liberation Serif" w:hAnsi="Liberation Serif"/>
                <w:i w:val="false"/>
                <w:iCs w:val="false"/>
                <w:strike w:val="false"/>
                <w:dstrike w:val="false"/>
                <w:outline w:val="false"/>
                <w:shadow w:val="false"/>
                <w:color w:val="000000"/>
                <w:sz w:val="22"/>
                <w:szCs w:val="22"/>
                <w:u w:val="none"/>
              </w:rPr>
              <w:t>0 a 5 pontos</w:t>
            </w:r>
            <w:r>
              <w:rPr>
                <w:rFonts w:ascii="Liberation Serif" w:hAnsi="Liberation Serif"/>
                <w:b w:val="false"/>
                <w:bCs w:val="false"/>
                <w:i w:val="false"/>
                <w:iCs w:val="false"/>
                <w:strike w:val="false"/>
                <w:dstrike w:val="false"/>
                <w:outline w:val="false"/>
                <w:shadow w:val="false"/>
                <w:color w:val="000000"/>
                <w:sz w:val="22"/>
                <w:szCs w:val="22"/>
                <w:u w:val="none"/>
              </w:rPr>
              <w:t>: Proposta genérica ou sem comprovação técnica.</w:t>
            </w:r>
          </w:p>
        </w:tc>
      </w:tr>
    </w:tbl>
    <w:p>
      <w:pPr>
        <w:pStyle w:val="Normal"/>
        <w:spacing w:lineRule="auto" w:line="360"/>
        <w:rPr>
          <w:rStyle w:val="Strong"/>
          <w:rFonts w:ascii="Times New Roman" w:hAnsi="Times New Roman"/>
          <w:sz w:val="24"/>
          <w:szCs w:val="24"/>
        </w:rPr>
      </w:pPr>
      <w:r>
        <w:rPr>
          <w:sz w:val="24"/>
          <w:szCs w:val="24"/>
        </w:rPr>
      </w:r>
    </w:p>
    <w:p>
      <w:pPr>
        <w:pStyle w:val="Blocodecitao"/>
        <w:spacing w:lineRule="auto" w:line="360"/>
        <w:rPr/>
      </w:pPr>
      <w:r>
        <w:rPr>
          <w:rStyle w:val="Strong"/>
          <w:sz w:val="24"/>
          <w:szCs w:val="24"/>
        </w:rPr>
        <w:t>NF = (Nota Técnica x 0,70) + (Nota de Preço x 0,30)</w:t>
      </w:r>
    </w:p>
    <w:p>
      <w:pPr>
        <w:pStyle w:val="BodyText"/>
        <w:spacing w:lineRule="auto" w:line="360"/>
        <w:rPr>
          <w:rFonts w:ascii="Times New Roman" w:hAnsi="Times New Roman"/>
          <w:sz w:val="24"/>
          <w:szCs w:val="24"/>
        </w:rPr>
      </w:pPr>
      <w:r>
        <w:rPr>
          <w:sz w:val="24"/>
          <w:szCs w:val="24"/>
        </w:rPr>
        <w:t>A nota de preço será calculada proporcionalmente, considerando 100 pontos para a proposta de menor preço, e as demais conforme relação inversa proporcional.</w:t>
      </w:r>
    </w:p>
    <w:p>
      <w:pPr>
        <w:pStyle w:val="Linhahorizontal"/>
        <w:spacing w:lineRule="auto" w:line="360"/>
        <w:rPr>
          <w:rFonts w:ascii="Times New Roman" w:hAnsi="Times New Roman"/>
          <w:sz w:val="24"/>
          <w:szCs w:val="24"/>
        </w:rPr>
      </w:pPr>
      <w:r>
        <w:rPr>
          <w:sz w:val="24"/>
          <w:szCs w:val="24"/>
        </w:rPr>
      </w:r>
    </w:p>
    <w:p>
      <w:pPr>
        <w:pStyle w:val="BodyText"/>
        <w:spacing w:lineRule="auto" w:line="360"/>
        <w:rPr/>
      </w:pPr>
      <w:r>
        <w:rPr>
          <w:rStyle w:val="Strong"/>
          <w:sz w:val="24"/>
          <w:szCs w:val="24"/>
        </w:rPr>
        <w:t>Observação:</w:t>
      </w:r>
      <w:r>
        <w:rPr>
          <w:sz w:val="24"/>
          <w:szCs w:val="24"/>
        </w:rPr>
        <w:br/>
        <w:t>A pontuação técnica será atribuída por comissão designada especificamente para este processo, formada por servidores da área técnica com conhecimento compatível, conforme previsto no art. 37,II, da Lei nº 14.133/2021.</w:t>
      </w:r>
    </w:p>
    <w:p>
      <w:pPr>
        <w:pStyle w:val="BodyText"/>
        <w:spacing w:lineRule="auto" w:line="360"/>
        <w:rPr>
          <w:rFonts w:ascii="Times New Roman" w:hAnsi="Times New Roman"/>
          <w:b/>
          <w:bCs/>
          <w:color w:val="000000"/>
          <w:sz w:val="24"/>
          <w:szCs w:val="24"/>
        </w:rPr>
      </w:pPr>
      <w:r>
        <w:rPr>
          <w:rFonts w:eastAsia="Merriweather" w:cs="Arial"/>
          <w:b/>
          <w:bCs/>
          <w:color w:val="000000"/>
          <w:sz w:val="24"/>
          <w:szCs w:val="24"/>
        </w:rPr>
        <w:t xml:space="preserve">A referida comissão será composta pelos seguintes  servidores:  Larissa  Maciel Ticianel, Rafael de Souza Nascimento e Renato Aparecido Chagas. </w:t>
      </w:r>
    </w:p>
    <w:p>
      <w:pPr>
        <w:pStyle w:val="Normal"/>
        <w:spacing w:lineRule="auto" w:line="360"/>
        <w:ind w:hanging="2" w:left="0"/>
        <w:jc w:val="both"/>
        <w:rPr>
          <w:rFonts w:ascii="Times New Roman" w:hAnsi="Times New Roman"/>
          <w:b/>
          <w:bCs/>
          <w:color w:val="000000"/>
          <w:sz w:val="24"/>
          <w:szCs w:val="24"/>
        </w:rPr>
      </w:pPr>
      <w:r>
        <w:rPr>
          <w:rFonts w:eastAsia="Merriweather" w:cs="Arial"/>
          <w:b/>
          <w:bCs/>
          <w:color w:val="000000"/>
          <w:sz w:val="24"/>
          <w:szCs w:val="24"/>
        </w:rPr>
        <w:t xml:space="preserve">Exigências de habilitação </w:t>
      </w:r>
    </w:p>
    <w:p>
      <w:pPr>
        <w:pStyle w:val="Normal"/>
        <w:spacing w:lineRule="auto" w:line="360"/>
        <w:ind w:hanging="2" w:left="0"/>
        <w:jc w:val="both"/>
        <w:rPr>
          <w:rFonts w:ascii="Times New Roman" w:hAnsi="Times New Roman"/>
          <w:sz w:val="24"/>
          <w:szCs w:val="24"/>
        </w:rPr>
      </w:pPr>
      <w:r>
        <w:rPr>
          <w:rFonts w:eastAsia="Merriweather" w:cs="Arial"/>
          <w:sz w:val="24"/>
          <w:szCs w:val="24"/>
        </w:rPr>
        <w:t>8.2. Para fins de habilitação, deverá o licitante comprovar os seguintes requisitos:</w:t>
      </w:r>
    </w:p>
    <w:p>
      <w:pPr>
        <w:pStyle w:val="Normal"/>
        <w:spacing w:lineRule="auto" w:line="360"/>
        <w:ind w:hanging="2" w:left="0"/>
        <w:jc w:val="both"/>
        <w:rPr>
          <w:rFonts w:ascii="Times New Roman" w:hAnsi="Times New Roman"/>
          <w:sz w:val="24"/>
          <w:szCs w:val="24"/>
        </w:rPr>
      </w:pPr>
      <w:r>
        <w:rPr>
          <w:rFonts w:eastAsia="Merriweather" w:cs="Arial"/>
          <w:b/>
          <w:sz w:val="24"/>
          <w:szCs w:val="24"/>
        </w:rPr>
        <w:t>Habilitação jurídica</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8.3. </w:t>
      </w:r>
      <w:r>
        <w:rPr>
          <w:rFonts w:eastAsia="Merriweather" w:cs="Arial"/>
          <w:b/>
          <w:sz w:val="24"/>
          <w:szCs w:val="24"/>
        </w:rPr>
        <w:t>Pessoa física:</w:t>
      </w:r>
      <w:r>
        <w:rPr>
          <w:rFonts w:eastAsia="Merriweather" w:cs="Arial"/>
          <w:sz w:val="24"/>
          <w:szCs w:val="24"/>
        </w:rPr>
        <w:t xml:space="preserve"> cédula de identidade (RG) ou documento equivalente que, por força de lei, tenha validade para fins de identificação em todo o território nacional; </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8.4. </w:t>
      </w:r>
      <w:r>
        <w:rPr>
          <w:rFonts w:eastAsia="Merriweather" w:cs="Arial"/>
          <w:b/>
          <w:sz w:val="24"/>
          <w:szCs w:val="24"/>
        </w:rPr>
        <w:t>Empresário individual:</w:t>
      </w:r>
      <w:r>
        <w:rPr>
          <w:rFonts w:eastAsia="Merriweather" w:cs="Arial"/>
          <w:sz w:val="24"/>
          <w:szCs w:val="24"/>
        </w:rPr>
        <w:t xml:space="preserve"> inscrição no Registro Público de Empresas Mercantis, a cargo da Junta Comercial da respectiva sede;</w:t>
      </w:r>
    </w:p>
    <w:p>
      <w:pPr>
        <w:pStyle w:val="Normal"/>
        <w:spacing w:lineRule="auto" w:line="360"/>
        <w:ind w:hanging="2" w:left="0"/>
        <w:jc w:val="both"/>
        <w:rPr/>
      </w:pPr>
      <w:r>
        <w:rPr>
          <w:rFonts w:eastAsia="Merriweather" w:cs="Arial"/>
          <w:sz w:val="24"/>
          <w:szCs w:val="24"/>
        </w:rPr>
        <w:t xml:space="preserve">8.5. </w:t>
      </w:r>
      <w:r>
        <w:rPr>
          <w:rFonts w:eastAsia="Merriweather" w:cs="Arial"/>
          <w:b/>
          <w:sz w:val="24"/>
          <w:szCs w:val="24"/>
        </w:rPr>
        <w:t>Microempreendedor Individual - MEI:</w:t>
      </w:r>
      <w:r>
        <w:rPr>
          <w:rFonts w:eastAsia="Merriweather" w:cs="Arial"/>
          <w:sz w:val="24"/>
          <w:szCs w:val="24"/>
        </w:rPr>
        <w:t xml:space="preserve"> Certificado da Condição de Microempreendedor Individual - CCMEI, cuja aceitação ficará condicionada à verificação da autenticidade no sítio</w:t>
      </w:r>
      <w:hyperlink r:id="rId5">
        <w:r>
          <w:rPr>
            <w:rFonts w:eastAsia="Merriweather" w:cs="Arial"/>
            <w:sz w:val="24"/>
            <w:szCs w:val="24"/>
          </w:rPr>
          <w:t xml:space="preserve"> </w:t>
        </w:r>
      </w:hyperlink>
      <w:hyperlink r:id="rId6">
        <w:r>
          <w:rPr>
            <w:rFonts w:eastAsia="Merriweather" w:cs="Arial"/>
            <w:color w:val="1155CC"/>
            <w:sz w:val="24"/>
            <w:szCs w:val="24"/>
            <w:u w:val="single"/>
          </w:rPr>
          <w:t>https://www.gov.br/empresas-e-negocios/pt-br/empreendedor</w:t>
        </w:r>
      </w:hyperlink>
      <w:r>
        <w:rPr>
          <w:rFonts w:eastAsia="Merriweather" w:cs="Arial"/>
          <w:sz w:val="24"/>
          <w:szCs w:val="24"/>
        </w:rPr>
        <w:t>;</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8.6. </w:t>
      </w:r>
      <w:r>
        <w:rPr>
          <w:rFonts w:eastAsia="Merriweather" w:cs="Arial"/>
          <w:b/>
          <w:sz w:val="24"/>
          <w:szCs w:val="24"/>
        </w:rPr>
        <w:t>Sociedade empresária, sociedade limitada unipessoal – SLU ou sociedade identificada como empresa individual de responsabilidade limitada - EIRELI:</w:t>
      </w:r>
      <w:r>
        <w:rPr>
          <w:rFonts w:eastAsia="Merriweather" w:cs="Arial"/>
          <w:sz w:val="24"/>
          <w:szCs w:val="24"/>
        </w:rPr>
        <w:t xml:space="preserve"> inscrição do ato constitutivo, estatuto ou contrato social no Registro Público de Empresas Mercantis, a cargo da Junta Comercial da respectiva sede, acompanhada de documento comprobatório de seus administradores;[MM42] </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8.7. </w:t>
      </w:r>
      <w:r>
        <w:rPr>
          <w:rFonts w:eastAsia="Merriweather" w:cs="Arial"/>
          <w:b/>
          <w:sz w:val="24"/>
          <w:szCs w:val="24"/>
        </w:rPr>
        <w:t>Sociedade empresária estrangeira:</w:t>
      </w:r>
      <w:r>
        <w:rPr>
          <w:rFonts w:eastAsia="Merriweather"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a legislação aplicável.</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8.8. </w:t>
      </w:r>
      <w:r>
        <w:rPr>
          <w:rFonts w:eastAsia="Merriweather" w:cs="Arial"/>
          <w:b/>
          <w:sz w:val="24"/>
          <w:szCs w:val="24"/>
        </w:rPr>
        <w:t xml:space="preserve">Sociedade simples: </w:t>
      </w:r>
      <w:r>
        <w:rPr>
          <w:rFonts w:eastAsia="Merriweather" w:cs="Arial"/>
          <w:sz w:val="24"/>
          <w:szCs w:val="24"/>
        </w:rPr>
        <w:t>inscrição do ato constitutivo no Registro Civil de Pessoas Jurídicas do local de sua sede, acompanhada de documento comprobatório de seus administradores;</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8.9. </w:t>
      </w:r>
      <w:r>
        <w:rPr>
          <w:rFonts w:eastAsia="Merriweather" w:cs="Arial"/>
          <w:b/>
          <w:sz w:val="24"/>
          <w:szCs w:val="24"/>
        </w:rPr>
        <w:t>Filial, sucursal ou agência de sociedade simples ou empresária:</w:t>
      </w:r>
      <w:r>
        <w:rPr>
          <w:rFonts w:eastAsia="Merriweather" w:cs="Arial"/>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Normal"/>
        <w:spacing w:lineRule="auto" w:line="360"/>
        <w:ind w:hanging="2" w:left="0"/>
        <w:jc w:val="both"/>
        <w:rPr>
          <w:rFonts w:ascii="Times New Roman" w:hAnsi="Times New Roman"/>
          <w:sz w:val="24"/>
          <w:szCs w:val="24"/>
        </w:rPr>
      </w:pPr>
      <w:r>
        <w:rPr>
          <w:rFonts w:eastAsia="Merriweather" w:cs="Arial"/>
          <w:sz w:val="24"/>
          <w:szCs w:val="24"/>
        </w:rPr>
        <w:t>8.10. Os documentos apresentados deverão estar acompanhados de todas as alterações ou da consolidação respectiva.</w:t>
      </w:r>
    </w:p>
    <w:p>
      <w:pPr>
        <w:pStyle w:val="Normal"/>
        <w:spacing w:lineRule="auto" w:line="360"/>
        <w:ind w:hanging="2" w:left="0"/>
        <w:jc w:val="both"/>
        <w:rPr>
          <w:rFonts w:ascii="Times New Roman" w:hAnsi="Times New Roman"/>
          <w:sz w:val="24"/>
          <w:szCs w:val="24"/>
        </w:rPr>
      </w:pPr>
      <w:r>
        <w:rPr>
          <w:rFonts w:eastAsia="Merriweather" w:cs="Arial"/>
          <w:b/>
          <w:sz w:val="24"/>
          <w:szCs w:val="24"/>
        </w:rPr>
        <w:t>Habilitação fiscal, social e trabalhista</w:t>
      </w:r>
    </w:p>
    <w:p>
      <w:pPr>
        <w:pStyle w:val="Normal"/>
        <w:spacing w:lineRule="auto" w:line="360"/>
        <w:ind w:hanging="2" w:left="0"/>
        <w:jc w:val="both"/>
        <w:rPr>
          <w:rFonts w:ascii="Times New Roman" w:hAnsi="Times New Roman"/>
          <w:sz w:val="24"/>
          <w:szCs w:val="24"/>
        </w:rPr>
      </w:pPr>
      <w:r>
        <w:rPr>
          <w:rFonts w:eastAsia="Merriweather" w:cs="Arial"/>
          <w:sz w:val="24"/>
          <w:szCs w:val="24"/>
        </w:rPr>
        <w:t>8.11. Prova de inscrição no Cadastro Nacional de Pessoas Jurídicas ou no Cadastro de Pessoas Físicas, conforme o caso;</w:t>
      </w:r>
    </w:p>
    <w:p>
      <w:pPr>
        <w:pStyle w:val="Normal"/>
        <w:spacing w:lineRule="auto" w:line="360"/>
        <w:ind w:hanging="2" w:left="0"/>
        <w:jc w:val="both"/>
        <w:rPr>
          <w:rFonts w:ascii="Times New Roman" w:hAnsi="Times New Roman"/>
          <w:sz w:val="24"/>
          <w:szCs w:val="24"/>
        </w:rPr>
      </w:pPr>
      <w:r>
        <w:rPr>
          <w:rFonts w:eastAsia="Merriweather" w:cs="Arial"/>
          <w:sz w:val="24"/>
          <w:szCs w:val="24"/>
        </w:rPr>
        <w:t>8.12.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Normal"/>
        <w:spacing w:lineRule="auto" w:line="360"/>
        <w:ind w:hanging="2" w:left="0"/>
        <w:jc w:val="both"/>
        <w:rPr>
          <w:rFonts w:ascii="Times New Roman" w:hAnsi="Times New Roman"/>
          <w:sz w:val="24"/>
          <w:szCs w:val="24"/>
        </w:rPr>
      </w:pPr>
      <w:r>
        <w:rPr>
          <w:rFonts w:eastAsia="Merriweather" w:cs="Arial"/>
          <w:sz w:val="24"/>
          <w:szCs w:val="24"/>
        </w:rPr>
        <w:t>8.13. Prova de regularidade com o Fundo de Garantia do Tempo de Serviço (FGTS);</w:t>
      </w:r>
    </w:p>
    <w:p>
      <w:pPr>
        <w:pStyle w:val="Normal"/>
        <w:spacing w:lineRule="auto" w:line="360"/>
        <w:ind w:hanging="2" w:left="0"/>
        <w:jc w:val="both"/>
        <w:rPr>
          <w:rFonts w:ascii="Times New Roman" w:hAnsi="Times New Roman"/>
          <w:sz w:val="24"/>
          <w:szCs w:val="24"/>
        </w:rPr>
      </w:pPr>
      <w:r>
        <w:rPr>
          <w:rFonts w:eastAsia="Merriweather" w:cs="Arial"/>
          <w:sz w:val="24"/>
          <w:szCs w:val="24"/>
        </w:rPr>
        <w:t>8.14.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8.15. Prova de inscrição no cadastro de contribuintes </w:t>
      </w:r>
      <w:permStart w:id="2075415113" w:edGrp="everyone"/>
      <w:r>
        <w:rPr>
          <w:rFonts w:eastAsia="Merriweather" w:cs="Arial"/>
          <w:i/>
          <w:color w:val="FF0000"/>
          <w:sz w:val="24"/>
          <w:szCs w:val="24"/>
        </w:rPr>
        <w:t>[Estadual]</w:t>
      </w:r>
      <w:r>
        <w:rPr>
          <w:rFonts w:eastAsia="Merriweather" w:cs="Arial"/>
          <w:color w:val="FF0000"/>
          <w:sz w:val="24"/>
          <w:szCs w:val="24"/>
        </w:rPr>
        <w:t xml:space="preserve"> ou </w:t>
      </w:r>
      <w:r>
        <w:rPr>
          <w:rFonts w:eastAsia="Merriweather" w:cs="Arial"/>
          <w:i/>
          <w:color w:val="FF0000"/>
          <w:sz w:val="24"/>
          <w:szCs w:val="24"/>
        </w:rPr>
        <w:t>[Municipal/]</w:t>
      </w:r>
      <w:r>
        <w:rPr>
          <w:rFonts w:eastAsia="Merriweather" w:cs="Arial"/>
          <w:color w:val="FF0000"/>
          <w:sz w:val="24"/>
          <w:szCs w:val="24"/>
        </w:rPr>
        <w:t xml:space="preserve"> </w:t>
      </w:r>
      <w:r>
        <w:rPr>
          <w:rFonts w:eastAsia="Merriweather" w:cs="Arial"/>
          <w:sz w:val="24"/>
          <w:szCs w:val="24"/>
        </w:rPr>
        <w:t>relativo ao domicílio ou sede do fornecedor, pertinente ao seu ramo de atividade e compatível com o objeto contratual;</w:t>
      </w:r>
      <w:permEnd w:id="2075415113"/>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8.16. Prova de regularidade com a Fazenda </w:t>
      </w:r>
      <w:permStart w:id="1122724035" w:edGrp="everyone"/>
      <w:r>
        <w:rPr>
          <w:rFonts w:eastAsia="Merriweather" w:cs="Arial"/>
          <w:i/>
          <w:color w:val="FF0000"/>
          <w:sz w:val="24"/>
          <w:szCs w:val="24"/>
        </w:rPr>
        <w:t>[Estadual/] ou [Municipal/]</w:t>
      </w:r>
      <w:r>
        <w:rPr>
          <w:rFonts w:eastAsia="Merriweather" w:cs="Arial"/>
          <w:color w:val="FF0000"/>
          <w:sz w:val="24"/>
          <w:szCs w:val="24"/>
        </w:rPr>
        <w:t xml:space="preserve"> </w:t>
      </w:r>
      <w:r>
        <w:rPr>
          <w:rFonts w:eastAsia="Merriweather" w:cs="Arial"/>
          <w:sz w:val="24"/>
          <w:szCs w:val="24"/>
        </w:rPr>
        <w:t xml:space="preserve">do domicílio ou sede do fornecedor, relativa à atividade em cujo exercício contrata ou concorre; </w:t>
      </w:r>
      <w:permEnd w:id="1122724035"/>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8.17. Caso o fornecedor seja considerado isento dos tributos </w:t>
      </w:r>
      <w:permStart w:id="960520803" w:edGrp="everyone"/>
      <w:r>
        <w:rPr>
          <w:rFonts w:eastAsia="Merriweather" w:cs="Arial"/>
          <w:i/>
          <w:color w:val="FF0000"/>
          <w:sz w:val="24"/>
          <w:szCs w:val="24"/>
        </w:rPr>
        <w:t>[Estadual] ou [Municipal/]</w:t>
      </w:r>
      <w:r>
        <w:rPr>
          <w:rFonts w:eastAsia="Merriweather" w:cs="Arial"/>
          <w:color w:val="FF0000"/>
          <w:sz w:val="24"/>
          <w:szCs w:val="24"/>
        </w:rPr>
        <w:t xml:space="preserve"> </w:t>
      </w:r>
      <w:r>
        <w:rPr>
          <w:rFonts w:eastAsia="Merriweather" w:cs="Arial"/>
          <w:sz w:val="24"/>
          <w:szCs w:val="24"/>
        </w:rPr>
        <w:t>relacionados ao objeto contratual, deverá comprovar tal condição mediante a apresentação de declaração da Fazenda respectiva do seu domicílio ou sede, ou outra equivalente, na forma da lei.</w:t>
      </w:r>
      <w:permEnd w:id="960520803"/>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8.18. O fornecedor enquadrado como microempreendedor individual que pretenda auferir os benefícios do tratamento diferenciado previstos na Lei Complementar n. 123, de 2006, estará dispensado da prova de inscrição nos cadastros de contribuintes estadual e municipal. </w:t>
      </w:r>
    </w:p>
    <w:p>
      <w:pPr>
        <w:pStyle w:val="Normal"/>
        <w:spacing w:lineRule="auto" w:line="360"/>
        <w:ind w:hanging="2" w:left="0"/>
        <w:jc w:val="both"/>
        <w:rPr>
          <w:rFonts w:ascii="Times New Roman" w:hAnsi="Times New Roman"/>
          <w:sz w:val="24"/>
          <w:szCs w:val="24"/>
        </w:rPr>
      </w:pPr>
      <w:r>
        <w:rPr>
          <w:rFonts w:eastAsia="Merriweather" w:cs="Arial"/>
          <w:b/>
          <w:sz w:val="24"/>
          <w:szCs w:val="24"/>
        </w:rPr>
        <w:t xml:space="preserve">Qualificação Econômico-Financeira </w:t>
      </w:r>
    </w:p>
    <w:p>
      <w:pPr>
        <w:pStyle w:val="Normal"/>
        <w:spacing w:lineRule="auto" w:line="360"/>
        <w:ind w:hanging="2" w:left="0"/>
        <w:jc w:val="both"/>
        <w:rPr>
          <w:rFonts w:ascii="Times New Roman" w:hAnsi="Times New Roman"/>
          <w:sz w:val="24"/>
          <w:szCs w:val="24"/>
        </w:rPr>
      </w:pPr>
      <w:r>
        <w:rPr>
          <w:rFonts w:eastAsia="Merriweather" w:cs="Arial"/>
          <w:sz w:val="24"/>
          <w:szCs w:val="24"/>
        </w:rPr>
        <w:t>8.19. Certidão negativa de falência expedida pelo distribuidor da sede do fornecedor;</w:t>
      </w:r>
    </w:p>
    <w:p>
      <w:pPr>
        <w:pStyle w:val="Normal"/>
        <w:spacing w:lineRule="auto" w:line="360"/>
        <w:ind w:hanging="2" w:left="0"/>
        <w:jc w:val="both"/>
        <w:rPr>
          <w:rFonts w:ascii="Times New Roman" w:hAnsi="Times New Roman"/>
          <w:sz w:val="24"/>
          <w:szCs w:val="24"/>
        </w:rPr>
      </w:pPr>
      <w:r>
        <w:rPr>
          <w:rFonts w:eastAsia="Merriweather" w:cs="Arial"/>
          <w:sz w:val="24"/>
          <w:szCs w:val="24"/>
        </w:rPr>
        <w:t>8.20.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pPr>
        <w:pStyle w:val="Normal"/>
        <w:spacing w:lineRule="auto" w:line="360"/>
        <w:ind w:hanging="2" w:left="0"/>
        <w:jc w:val="both"/>
        <w:rPr>
          <w:rFonts w:ascii="Times New Roman" w:hAnsi="Times New Roman"/>
          <w:sz w:val="24"/>
          <w:szCs w:val="24"/>
        </w:rPr>
      </w:pPr>
      <w:r>
        <w:rPr>
          <w:rFonts w:eastAsia="Merriweather" w:cs="Arial"/>
          <w:sz w:val="24"/>
          <w:szCs w:val="24"/>
        </w:rPr>
        <w:t>I - Liquidez Geral (LG) = (Ativo Circulante + Realizável a Longo Prazo) / (Passivo Circulante + Passivo Não Circulante);</w:t>
      </w:r>
    </w:p>
    <w:p>
      <w:pPr>
        <w:pStyle w:val="Normal"/>
        <w:spacing w:lineRule="auto" w:line="360"/>
        <w:ind w:hanging="2" w:left="0"/>
        <w:jc w:val="both"/>
        <w:rPr>
          <w:rFonts w:ascii="Times New Roman" w:hAnsi="Times New Roman"/>
          <w:sz w:val="24"/>
          <w:szCs w:val="24"/>
        </w:rPr>
      </w:pPr>
      <w:r>
        <w:rPr>
          <w:rFonts w:eastAsia="Merriweather" w:cs="Arial"/>
          <w:sz w:val="24"/>
          <w:szCs w:val="24"/>
        </w:rPr>
        <w:t>II - Solvência Geral (SG)= (Ativo Total) / (Passivo Circulante +Passivo não Circulante); e</w:t>
      </w:r>
    </w:p>
    <w:p>
      <w:pPr>
        <w:pStyle w:val="Normal"/>
        <w:spacing w:lineRule="auto" w:line="360"/>
        <w:ind w:hanging="2" w:left="0"/>
        <w:jc w:val="both"/>
        <w:rPr>
          <w:rFonts w:ascii="Times New Roman" w:hAnsi="Times New Roman"/>
          <w:sz w:val="24"/>
          <w:szCs w:val="24"/>
        </w:rPr>
      </w:pPr>
      <w:r>
        <w:rPr>
          <w:rFonts w:eastAsia="Merriweather" w:cs="Arial"/>
          <w:sz w:val="24"/>
          <w:szCs w:val="24"/>
        </w:rPr>
        <w:t>III - Liquidez Corrente (LC) = (Ativo Circulante) / (Passivo Circulante).</w:t>
      </w:r>
    </w:p>
    <w:p>
      <w:pPr>
        <w:pStyle w:val="Normal"/>
        <w:spacing w:lineRule="auto" w:line="360"/>
        <w:ind w:hanging="2" w:left="0"/>
        <w:jc w:val="both"/>
        <w:rPr>
          <w:rFonts w:ascii="Times New Roman" w:hAnsi="Times New Roman"/>
          <w:sz w:val="24"/>
          <w:szCs w:val="24"/>
        </w:rPr>
      </w:pPr>
      <w:r>
        <w:rPr>
          <w:rFonts w:eastAsia="Merriweather" w:cs="Arial"/>
          <w:sz w:val="24"/>
          <w:szCs w:val="24"/>
        </w:rPr>
        <w:t>8.21. As empresas criadas no exercício financeiro da licitação deverão atender a todas as exigências da habilitação e poderão substituir os demonstrativos contábeis pelo balanço de abertura.</w:t>
      </w:r>
    </w:p>
    <w:p>
      <w:pPr>
        <w:pStyle w:val="Normal"/>
        <w:spacing w:lineRule="auto" w:line="360"/>
        <w:ind w:hanging="2" w:left="0"/>
        <w:jc w:val="both"/>
        <w:rPr>
          <w:rFonts w:ascii="Times New Roman" w:hAnsi="Times New Roman"/>
          <w:sz w:val="24"/>
          <w:szCs w:val="24"/>
        </w:rPr>
      </w:pPr>
      <w:r>
        <w:rPr>
          <w:rFonts w:eastAsia="Merriweather" w:cs="Arial"/>
          <w:sz w:val="24"/>
          <w:szCs w:val="24"/>
        </w:rPr>
        <w:t>8.22. O balanço patrimonial, demonstração de resultado de exercício e demais demonstrações contábeis limitar-se-ão ao último exercício no caso de a pessoa jurídica ter sido constituída há menos de 2 (dois) anos. (Lei nº 14.133, de 2021, art. 69, §6º)</w:t>
      </w:r>
    </w:p>
    <w:p>
      <w:pPr>
        <w:pStyle w:val="Normal"/>
        <w:spacing w:lineRule="auto" w:line="360"/>
        <w:ind w:hanging="2" w:left="0"/>
        <w:jc w:val="both"/>
        <w:rPr>
          <w:rFonts w:ascii="Times New Roman" w:hAnsi="Times New Roman"/>
          <w:sz w:val="24"/>
          <w:szCs w:val="24"/>
        </w:rPr>
      </w:pPr>
      <w:r>
        <w:rPr>
          <w:rFonts w:eastAsia="Merriweather" w:cs="Arial"/>
          <w:sz w:val="24"/>
          <w:szCs w:val="24"/>
        </w:rPr>
        <w:t>8.23. O atendimento dos índices econômicos previstos neste item deverá ser atestado mediante declaração assinada por profissional habilitado da área contábil, apresentada pelo fornecedor.</w:t>
      </w:r>
    </w:p>
    <w:p>
      <w:pPr>
        <w:pStyle w:val="Normal"/>
        <w:spacing w:lineRule="auto" w:line="360"/>
        <w:ind w:hanging="2" w:left="0"/>
        <w:jc w:val="both"/>
        <w:rPr>
          <w:rFonts w:ascii="Times New Roman" w:hAnsi="Times New Roman"/>
          <w:sz w:val="24"/>
          <w:szCs w:val="24"/>
        </w:rPr>
      </w:pPr>
      <w:r>
        <w:rPr>
          <w:rFonts w:eastAsia="Merriweather" w:cs="Arial"/>
          <w:b/>
          <w:sz w:val="24"/>
          <w:szCs w:val="24"/>
        </w:rPr>
        <w:t>Capacidade Técnica Operacional</w:t>
      </w:r>
    </w:p>
    <w:p>
      <w:pPr>
        <w:pStyle w:val="Normal"/>
        <w:spacing w:lineRule="auto" w:line="360"/>
        <w:ind w:hanging="2" w:left="0"/>
        <w:jc w:val="both"/>
        <w:rPr>
          <w:rFonts w:ascii="Times New Roman" w:hAnsi="Times New Roman"/>
          <w:sz w:val="24"/>
          <w:szCs w:val="24"/>
        </w:rPr>
      </w:pPr>
      <w:r>
        <w:rPr>
          <w:rFonts w:eastAsia="Merriweather" w:cs="Arial"/>
          <w:sz w:val="24"/>
          <w:szCs w:val="24"/>
        </w:rPr>
        <w:t>8.24. Certidão de Registro de Pessoa Jurídica com a regularidade do licitante junto ao Conselho Regional de Engenharia e Agronomia – CREA, dentro de seu prazo de validade e com jurisdição na sua sede.</w:t>
      </w:r>
    </w:p>
    <w:p>
      <w:pPr>
        <w:pStyle w:val="Normal"/>
        <w:spacing w:lineRule="auto" w:line="360"/>
        <w:ind w:hanging="2" w:left="0"/>
        <w:jc w:val="both"/>
        <w:rPr>
          <w:rFonts w:ascii="Times New Roman" w:hAnsi="Times New Roman"/>
          <w:sz w:val="24"/>
          <w:szCs w:val="24"/>
        </w:rPr>
      </w:pPr>
      <w:r>
        <w:rPr>
          <w:rFonts w:eastAsia="Merriweather" w:cs="Arial"/>
          <w:sz w:val="24"/>
          <w:szCs w:val="24"/>
        </w:rPr>
        <w:t>8.24.1. Em se tratando de empresa de engenharia não registrada no CREA do Estado do Paraná deverá apresentar o registro do CREA do Estado de origem, ficando a licitante vencedora obrigada a apresentar o visto do CREA do Paraná antes da assinatura do contrato.</w:t>
      </w:r>
    </w:p>
    <w:p>
      <w:pPr>
        <w:pStyle w:val="Normal"/>
        <w:spacing w:lineRule="auto" w:line="360"/>
        <w:ind w:hanging="0" w:left="0"/>
        <w:jc w:val="both"/>
        <w:rPr>
          <w:rFonts w:ascii="Times New Roman" w:hAnsi="Times New Roman"/>
          <w:sz w:val="24"/>
          <w:szCs w:val="24"/>
        </w:rPr>
      </w:pPr>
      <w:r>
        <w:rPr>
          <w:rFonts w:eastAsia="Merriweather" w:cs="Arial"/>
          <w:sz w:val="24"/>
          <w:szCs w:val="24"/>
        </w:rPr>
        <w:t>8.24.2. Comprovação de possuir em nome do Licitante, atestado fornecido por pessoa jurídica de direito público ou privado, de responsabilidade técnica com comprovação de Execução de obra ou serviço pertinente ao objeto da presente Licitação.</w:t>
      </w:r>
    </w:p>
    <w:p>
      <w:pPr>
        <w:pStyle w:val="Normal"/>
        <w:spacing w:lineRule="auto" w:line="360"/>
        <w:ind w:hanging="2" w:left="0"/>
        <w:jc w:val="both"/>
        <w:rPr>
          <w:rFonts w:ascii="Times New Roman" w:hAnsi="Times New Roman" w:eastAsia="Merriweather" w:cs="Arial"/>
          <w:sz w:val="24"/>
          <w:szCs w:val="24"/>
        </w:rPr>
      </w:pPr>
      <w:r>
        <w:rPr>
          <w:rFonts w:eastAsia="Merriweather" w:cs="Arial"/>
          <w:sz w:val="24"/>
          <w:szCs w:val="24"/>
        </w:rPr>
      </w:r>
    </w:p>
    <w:p>
      <w:pPr>
        <w:pStyle w:val="Normal"/>
        <w:spacing w:lineRule="auto" w:line="360"/>
        <w:ind w:hanging="2" w:left="0"/>
        <w:jc w:val="both"/>
        <w:rPr>
          <w:rFonts w:ascii="Times New Roman" w:hAnsi="Times New Roman"/>
          <w:sz w:val="24"/>
          <w:szCs w:val="24"/>
        </w:rPr>
      </w:pPr>
      <w:r>
        <w:rPr>
          <w:rFonts w:eastAsia="Merriweather" w:cs="Arial"/>
          <w:sz w:val="24"/>
          <w:szCs w:val="24"/>
        </w:rPr>
        <w:t>8.24.3. O(s) atestado(s) apresentado(s) para a comprovação de responsabilidade técnica, pela execução dos serviços, conforme previsto na alínea “b” do item 1.5.1.1, somente constituirá(ão) prova de capacitação se acompanhado(s) da respectiva Certidão de Acervo Técnico, ou ART ou RRT, emitido(s) pelo CREA e/ou pelo CAU.</w:t>
      </w:r>
    </w:p>
    <w:p>
      <w:pPr>
        <w:pStyle w:val="Normal"/>
        <w:spacing w:lineRule="auto" w:line="360"/>
        <w:ind w:hanging="0" w:left="0"/>
        <w:jc w:val="both"/>
        <w:rPr>
          <w:rFonts w:ascii="Times New Roman" w:hAnsi="Times New Roman"/>
          <w:sz w:val="24"/>
          <w:szCs w:val="24"/>
        </w:rPr>
      </w:pPr>
      <w:r>
        <w:rPr>
          <w:rFonts w:eastAsia="Merriweather" w:cs="Arial"/>
          <w:sz w:val="24"/>
          <w:szCs w:val="24"/>
        </w:rPr>
        <w:t>8.25. Declaração formal assinada pelo responsável técnico do licitante acerca do conhecimento pleno das condições e peculiaridades da contratação, conforme Anexo VII.</w:t>
      </w:r>
    </w:p>
    <w:p>
      <w:pPr>
        <w:pStyle w:val="Normal"/>
        <w:spacing w:lineRule="auto" w:line="360"/>
        <w:ind w:hanging="0" w:left="0"/>
        <w:jc w:val="both"/>
        <w:rPr>
          <w:rFonts w:ascii="Times New Roman" w:hAnsi="Times New Roman"/>
          <w:sz w:val="24"/>
          <w:szCs w:val="24"/>
        </w:rPr>
      </w:pPr>
      <w:r>
        <w:rPr>
          <w:rFonts w:eastAsia="Merriweather" w:cs="Arial"/>
          <w:sz w:val="24"/>
          <w:szCs w:val="24"/>
        </w:rPr>
        <w:t>8.25.1. A Declaração é um documento indispensável a ser entregue, sendo que a sua ausência inabilitará o Licitante.</w:t>
      </w:r>
    </w:p>
    <w:p>
      <w:pPr>
        <w:pStyle w:val="Normal"/>
        <w:spacing w:lineRule="auto" w:line="360"/>
        <w:ind w:hanging="0" w:left="0"/>
        <w:jc w:val="both"/>
        <w:rPr>
          <w:rFonts w:ascii="Times New Roman" w:hAnsi="Times New Roman"/>
          <w:sz w:val="24"/>
          <w:szCs w:val="24"/>
        </w:rPr>
      </w:pPr>
      <w:r>
        <w:rPr>
          <w:rFonts w:eastAsia="Merriweather" w:cs="Arial"/>
          <w:sz w:val="24"/>
          <w:szCs w:val="24"/>
        </w:rPr>
        <w:t>8.26. A vistoria técnica terá por finalidade:</w:t>
      </w:r>
    </w:p>
    <w:p>
      <w:pPr>
        <w:pStyle w:val="Normal"/>
        <w:spacing w:lineRule="auto" w:line="360"/>
        <w:ind w:hanging="0" w:left="0"/>
        <w:jc w:val="both"/>
        <w:rPr>
          <w:rFonts w:ascii="Times New Roman" w:hAnsi="Times New Roman"/>
          <w:sz w:val="24"/>
          <w:szCs w:val="24"/>
        </w:rPr>
      </w:pPr>
      <w:r>
        <w:rPr>
          <w:rFonts w:eastAsia="Merriweather" w:cs="Arial"/>
          <w:sz w:val="24"/>
          <w:szCs w:val="24"/>
        </w:rPr>
        <w:t>8.26.1. Conhecimento das condições locais onde será prestado o serviço, para efetuar as medições e conferências que se fizerem necessárias para a correta elaboração de sua proposta, bem como para solicitação de outros esclarecimentos que julgarem necessários.</w:t>
      </w:r>
    </w:p>
    <w:p>
      <w:pPr>
        <w:pStyle w:val="Normal"/>
        <w:spacing w:lineRule="auto" w:line="360"/>
        <w:ind w:hanging="0" w:left="0"/>
        <w:jc w:val="both"/>
        <w:rPr>
          <w:rFonts w:ascii="Times New Roman" w:hAnsi="Times New Roman"/>
          <w:sz w:val="24"/>
          <w:szCs w:val="24"/>
        </w:rPr>
      </w:pPr>
      <w:r>
        <w:rPr>
          <w:rFonts w:eastAsia="Merriweather" w:cs="Arial"/>
          <w:sz w:val="24"/>
          <w:szCs w:val="24"/>
        </w:rPr>
        <w:t>8.26.2. Alegações posteriores relacionadas com o desconhecimento das condições locais pertinentes à execução do objeto, não serão argumentos válidos para reclamações futuras, nem desobrigam execução do serviço. Todas as ocorrências pertinentes ao escopo dos serviços, a partir da assinatura do contrato, serão de responsabilidade do contratado.</w:t>
      </w:r>
    </w:p>
    <w:p>
      <w:pPr>
        <w:pStyle w:val="Normal"/>
        <w:spacing w:lineRule="auto" w:line="360"/>
        <w:ind w:hanging="0" w:left="0"/>
        <w:jc w:val="both"/>
        <w:rPr>
          <w:rFonts w:ascii="Times New Roman" w:hAnsi="Times New Roman"/>
          <w:sz w:val="24"/>
          <w:szCs w:val="24"/>
        </w:rPr>
      </w:pPr>
      <w:r>
        <w:rPr>
          <w:rFonts w:eastAsia="Merriweather" w:cs="Arial"/>
          <w:sz w:val="24"/>
          <w:szCs w:val="24"/>
        </w:rPr>
        <w:t xml:space="preserve">8.27. Quando o atestado de capacidade de técnica for emitido por pessoa jurídica de direito privado, deverá ser apresentado, com firma reconhecida em cartório (acórdão 1847/2019 – TCE- PR). </w:t>
      </w:r>
    </w:p>
    <w:p>
      <w:pPr>
        <w:pStyle w:val="Normal"/>
        <w:spacing w:lineRule="auto" w:line="360"/>
        <w:ind w:hanging="0" w:left="0"/>
        <w:jc w:val="both"/>
        <w:rPr>
          <w:rFonts w:ascii="Times New Roman" w:hAnsi="Times New Roman"/>
          <w:sz w:val="24"/>
          <w:szCs w:val="24"/>
        </w:rPr>
      </w:pPr>
      <w:r>
        <w:rPr>
          <w:rFonts w:eastAsia="Merriweather" w:cs="Arial"/>
          <w:sz w:val="24"/>
          <w:szCs w:val="24"/>
        </w:rPr>
        <w:t>OBS.: Valerá, para fins de garantia de veracidade do atestado, documento firmado mediante assinatura digital, cabendo a administração a possibilidade de realização de diligência, a posteriori, para averiguação de sua autenticidade.</w:t>
      </w:r>
    </w:p>
    <w:p>
      <w:pPr>
        <w:pStyle w:val="Normal"/>
        <w:spacing w:lineRule="auto" w:line="360"/>
        <w:ind w:hanging="0" w:left="0"/>
        <w:jc w:val="both"/>
        <w:rPr>
          <w:rFonts w:ascii="Times New Roman" w:hAnsi="Times New Roman"/>
          <w:sz w:val="24"/>
          <w:szCs w:val="24"/>
        </w:rPr>
      </w:pPr>
      <w:r>
        <w:rPr>
          <w:rFonts w:eastAsia="Merriweather" w:cs="Arial"/>
          <w:b/>
          <w:sz w:val="24"/>
          <w:szCs w:val="24"/>
        </w:rPr>
        <w:t xml:space="preserve">Qualificação Técnica </w:t>
      </w:r>
    </w:p>
    <w:p>
      <w:pPr>
        <w:pStyle w:val="Normal"/>
        <w:spacing w:lineRule="auto" w:line="360"/>
        <w:ind w:hanging="2" w:left="0"/>
        <w:jc w:val="both"/>
        <w:rPr>
          <w:rFonts w:ascii="Times New Roman" w:hAnsi="Times New Roman"/>
          <w:sz w:val="24"/>
          <w:szCs w:val="24"/>
        </w:rPr>
      </w:pPr>
      <w:r>
        <w:rPr>
          <w:rFonts w:eastAsia="Merriweather" w:cs="Arial"/>
          <w:sz w:val="24"/>
          <w:szCs w:val="24"/>
        </w:rPr>
        <w:t>8.28. Comprovação de Registro ou Certidão de inscrição do “RESPONSÁVEL(IS) TÉCNICO(S)”, no Conselho Regional de Engenharia e Agronomia – CREA, da região da sede da empresa.</w:t>
      </w:r>
    </w:p>
    <w:p>
      <w:pPr>
        <w:pStyle w:val="Normal"/>
        <w:spacing w:lineRule="auto" w:line="360"/>
        <w:ind w:hanging="2" w:left="0"/>
        <w:jc w:val="both"/>
        <w:rPr>
          <w:rFonts w:ascii="Times New Roman" w:hAnsi="Times New Roman"/>
          <w:sz w:val="24"/>
          <w:szCs w:val="24"/>
        </w:rPr>
      </w:pPr>
      <w:r>
        <w:rPr>
          <w:rFonts w:eastAsia="Merriweather" w:cs="Arial"/>
          <w:sz w:val="24"/>
          <w:szCs w:val="24"/>
        </w:rPr>
        <w:t>8.29. Caso o(s) responsável(is) técnico(s) não possua(m) registro no CREA, no estado do Paraná ou Federação será necessário a apresentação de declaração de registro e visto no CREA - Paraná, até e para a assinatura do contrato de prestação de serviços.</w:t>
      </w:r>
    </w:p>
    <w:p>
      <w:pPr>
        <w:pStyle w:val="Normal"/>
        <w:spacing w:lineRule="auto" w:line="360"/>
        <w:ind w:hanging="2" w:left="0"/>
        <w:jc w:val="both"/>
        <w:rPr>
          <w:rFonts w:ascii="Times New Roman" w:hAnsi="Times New Roman"/>
          <w:sz w:val="24"/>
          <w:szCs w:val="24"/>
        </w:rPr>
      </w:pPr>
      <w:r>
        <w:rPr>
          <w:rFonts w:eastAsia="Merriweather" w:cs="Arial"/>
          <w:sz w:val="24"/>
          <w:szCs w:val="24"/>
        </w:rPr>
        <w:t>8.30. Declaração de Responsabilidade Técnica, indicando o responsável técnico pela execução dos projetos.</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8.31. É vedada, sob pena de não habilitação, a indicação de um mesmo responsável técnico ou utilização de seu acervo técnico por mais de uma licitante; </w:t>
      </w:r>
    </w:p>
    <w:p>
      <w:pPr>
        <w:pStyle w:val="Normal"/>
        <w:spacing w:lineRule="auto" w:line="360"/>
        <w:ind w:hanging="2" w:left="0"/>
        <w:jc w:val="both"/>
        <w:rPr>
          <w:rFonts w:ascii="Times New Roman" w:hAnsi="Times New Roman"/>
          <w:sz w:val="24"/>
          <w:szCs w:val="24"/>
        </w:rPr>
      </w:pPr>
      <w:r>
        <w:rPr>
          <w:rFonts w:eastAsia="Merriweather" w:cs="Arial"/>
          <w:sz w:val="24"/>
          <w:szCs w:val="24"/>
        </w:rPr>
        <w:t>8.32. O responsável técnico, não poderá ser substituído sem expressa autorização do licitante.</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8.33. Comprovação de vínculo do responsável técnico com a empresa, mediante uma das seguintes formas: </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8.33.1. Registro em Carteira de Trabalho e Ficha de Registro; </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8.33.2. Certidão do CREA; </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8.33.3. Contrato Social; </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8.33.4. Contrato de prestação de serviços; </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8.33.5. Contrato de Trabalho registrado na DRT; </w:t>
      </w:r>
    </w:p>
    <w:p>
      <w:pPr>
        <w:pStyle w:val="Normal"/>
        <w:spacing w:lineRule="auto" w:line="360"/>
        <w:ind w:hanging="2" w:left="0"/>
        <w:jc w:val="both"/>
        <w:rPr>
          <w:rFonts w:ascii="Times New Roman" w:hAnsi="Times New Roman"/>
          <w:sz w:val="24"/>
          <w:szCs w:val="24"/>
        </w:rPr>
      </w:pPr>
      <w:r>
        <w:rPr>
          <w:rFonts w:eastAsia="Merriweather" w:cs="Arial"/>
          <w:sz w:val="24"/>
          <w:szCs w:val="24"/>
        </w:rPr>
        <w:t>8.34. Certificado de Acervo Técnico Profissional – CAT, do responsável técnico indicado, emitido pelo “Conselho Regional de Engenharia e Agronomia – CREA”, de execução de no mínimo, um serviço pertinente e compatível ao objeto do processo licitatório.</w:t>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8.35. Quando o atestado de capacidade de técnica for emitido por pessoa jurídica de direito privado, deverá ser apresentado, com firma reconhecida em cartório (acórdão 1847/2019 – TCE- PR). </w:t>
      </w:r>
    </w:p>
    <w:p>
      <w:pPr>
        <w:pStyle w:val="Normal"/>
        <w:spacing w:lineRule="auto" w:line="360"/>
        <w:ind w:hanging="2" w:left="0"/>
        <w:jc w:val="both"/>
        <w:rPr>
          <w:rFonts w:ascii="Times New Roman" w:hAnsi="Times New Roman"/>
          <w:sz w:val="24"/>
          <w:szCs w:val="24"/>
        </w:rPr>
      </w:pPr>
      <w:r>
        <w:rPr>
          <w:rFonts w:eastAsia="Merriweather" w:cs="Arial"/>
          <w:sz w:val="24"/>
          <w:szCs w:val="24"/>
        </w:rPr>
        <w:t>OBS.: Valerá, para fins de garantia de veracidade do atestado, documento firmado mediante assinatura digital, cabendo a administração a possibilidade de realização de diligência, a posteriori, para averiguação de sua autenticidade.</w:t>
      </w:r>
    </w:p>
    <w:p>
      <w:pPr>
        <w:pStyle w:val="Normal"/>
        <w:spacing w:lineRule="auto" w:line="360"/>
        <w:ind w:hanging="0" w:left="0"/>
        <w:jc w:val="both"/>
        <w:rPr>
          <w:rFonts w:ascii="Times New Roman" w:hAnsi="Times New Roman"/>
          <w:sz w:val="24"/>
          <w:szCs w:val="24"/>
        </w:rPr>
      </w:pPr>
      <w:r>
        <w:rPr>
          <w:rFonts w:eastAsia="Merriweather" w:cs="Arial"/>
          <w:b/>
          <w:bCs/>
          <w:sz w:val="24"/>
          <w:szCs w:val="24"/>
        </w:rPr>
        <w:t>EPP (Microempresa e Empresa de Pequeno Porte) — PERMITIDO</w:t>
      </w:r>
    </w:p>
    <w:p>
      <w:pPr>
        <w:pStyle w:val="Normal"/>
        <w:numPr>
          <w:ilvl w:val="0"/>
          <w:numId w:val="4"/>
        </w:numPr>
        <w:spacing w:lineRule="auto" w:line="360"/>
        <w:jc w:val="both"/>
        <w:rPr>
          <w:rFonts w:ascii="Times New Roman" w:hAnsi="Times New Roman"/>
          <w:sz w:val="24"/>
          <w:szCs w:val="24"/>
        </w:rPr>
      </w:pPr>
      <w:r>
        <w:rPr>
          <w:rFonts w:eastAsia="Merriweather" w:cs="Arial"/>
          <w:sz w:val="24"/>
          <w:szCs w:val="24"/>
        </w:rPr>
        <w:t>Microempresas (ME) e Empresas de Pequeno Porte (EPP) podem participar,</w:t>
      </w:r>
      <w:r>
        <w:rPr>
          <w:rFonts w:eastAsia="Merriweather" w:cs="Arial"/>
          <w:bCs/>
          <w:sz w:val="24"/>
          <w:szCs w:val="24"/>
        </w:rPr>
        <w:t xml:space="preserve"> desde que:</w:t>
      </w:r>
    </w:p>
    <w:p>
      <w:pPr>
        <w:pStyle w:val="ListParagraph"/>
        <w:numPr>
          <w:ilvl w:val="0"/>
          <w:numId w:val="4"/>
        </w:numPr>
        <w:spacing w:lineRule="auto" w:line="360"/>
        <w:jc w:val="both"/>
        <w:rPr>
          <w:rFonts w:ascii="Times New Roman" w:hAnsi="Times New Roman"/>
          <w:sz w:val="24"/>
          <w:szCs w:val="24"/>
        </w:rPr>
      </w:pPr>
      <w:r>
        <w:rPr>
          <w:rFonts w:eastAsia="Merriweather" w:cs="Arial"/>
          <w:bCs/>
          <w:sz w:val="24"/>
          <w:szCs w:val="24"/>
        </w:rPr>
        <w:t>Atendam a todos os requisitos técnicos e fiscais.</w:t>
      </w:r>
    </w:p>
    <w:p>
      <w:pPr>
        <w:pStyle w:val="ListParagraph"/>
        <w:numPr>
          <w:ilvl w:val="0"/>
          <w:numId w:val="4"/>
        </w:numPr>
        <w:spacing w:lineRule="auto" w:line="360"/>
        <w:jc w:val="both"/>
        <w:rPr>
          <w:rFonts w:ascii="Times New Roman" w:hAnsi="Times New Roman"/>
          <w:sz w:val="24"/>
          <w:szCs w:val="24"/>
        </w:rPr>
      </w:pPr>
      <w:r>
        <w:rPr>
          <w:rFonts w:eastAsia="Merriweather" w:cs="Arial"/>
          <w:bCs/>
          <w:sz w:val="24"/>
          <w:szCs w:val="24"/>
        </w:rPr>
        <w:t>Comprovem capacidade técnico-operacional compatível com o objeto (reforma de praça).</w:t>
      </w:r>
    </w:p>
    <w:p>
      <w:pPr>
        <w:pStyle w:val="ListParagraph"/>
        <w:numPr>
          <w:ilvl w:val="0"/>
          <w:numId w:val="4"/>
        </w:numPr>
        <w:spacing w:lineRule="auto" w:line="360"/>
        <w:jc w:val="both"/>
        <w:rPr>
          <w:rFonts w:ascii="Times New Roman" w:hAnsi="Times New Roman"/>
          <w:sz w:val="24"/>
          <w:szCs w:val="24"/>
        </w:rPr>
      </w:pPr>
      <w:r>
        <w:rPr>
          <w:rFonts w:eastAsia="Merriweather" w:cs="Arial"/>
          <w:bCs/>
          <w:sz w:val="24"/>
          <w:szCs w:val="24"/>
        </w:rPr>
        <w:t>Tenham responsável técnico habilitado.</w:t>
      </w:r>
    </w:p>
    <w:p>
      <w:pPr>
        <w:pStyle w:val="Normal"/>
        <w:spacing w:lineRule="auto" w:line="360"/>
        <w:ind w:hanging="0" w:left="360"/>
        <w:jc w:val="both"/>
        <w:rPr>
          <w:rFonts w:ascii="Times New Roman" w:hAnsi="Times New Roman"/>
          <w:sz w:val="24"/>
          <w:szCs w:val="24"/>
        </w:rPr>
      </w:pPr>
      <w:r>
        <w:rPr>
          <w:rFonts w:eastAsia="Merriweather" w:cs="Arial"/>
          <w:bCs/>
          <w:sz w:val="24"/>
          <w:szCs w:val="24"/>
        </w:rPr>
        <w:t>Também têm direitos assegurados pela Lei Complementar 123/2006, como:</w:t>
      </w:r>
    </w:p>
    <w:p>
      <w:pPr>
        <w:pStyle w:val="ListParagraph"/>
        <w:numPr>
          <w:ilvl w:val="0"/>
          <w:numId w:val="6"/>
        </w:numPr>
        <w:spacing w:lineRule="auto" w:line="360"/>
        <w:jc w:val="both"/>
        <w:rPr>
          <w:rFonts w:ascii="Times New Roman" w:hAnsi="Times New Roman"/>
          <w:sz w:val="24"/>
          <w:szCs w:val="24"/>
        </w:rPr>
      </w:pPr>
      <w:r>
        <w:rPr>
          <w:rFonts w:eastAsia="Merriweather" w:cs="Arial"/>
          <w:bCs/>
          <w:sz w:val="24"/>
          <w:szCs w:val="24"/>
        </w:rPr>
        <w:t>Preferência de contratação em caso de empate.</w:t>
      </w:r>
    </w:p>
    <w:p>
      <w:pPr>
        <w:pStyle w:val="ListParagraph"/>
        <w:numPr>
          <w:ilvl w:val="0"/>
          <w:numId w:val="6"/>
        </w:numPr>
        <w:spacing w:lineRule="auto" w:line="360"/>
        <w:jc w:val="both"/>
        <w:rPr>
          <w:rFonts w:ascii="Times New Roman" w:hAnsi="Times New Roman"/>
          <w:sz w:val="24"/>
          <w:szCs w:val="24"/>
        </w:rPr>
      </w:pPr>
      <w:r>
        <w:rPr>
          <w:rFonts w:eastAsia="Merriweather" w:cs="Arial"/>
          <w:bCs/>
          <w:sz w:val="24"/>
          <w:szCs w:val="24"/>
        </w:rPr>
        <w:t>Possibilidade de regularizar certidões fiscais em até 5 dias úteis após a habilitação.</w:t>
      </w:r>
    </w:p>
    <w:p>
      <w:pPr>
        <w:pStyle w:val="Normal"/>
        <w:spacing w:lineRule="auto" w:line="360"/>
        <w:ind w:hanging="0" w:left="0"/>
        <w:jc w:val="both"/>
        <w:rPr>
          <w:rFonts w:ascii="Times New Roman" w:hAnsi="Times New Roman"/>
          <w:sz w:val="24"/>
          <w:szCs w:val="24"/>
        </w:rPr>
      </w:pPr>
      <w:r>
        <w:rPr>
          <w:rFonts w:eastAsia="Merriweather" w:cs="Arial"/>
          <w:bCs/>
          <w:sz w:val="24"/>
          <w:szCs w:val="24"/>
        </w:rPr>
        <w:t>Desde que comprovem capacidade técnica e financeira, ME e EPP podem executar obras desse porte.</w:t>
      </w:r>
    </w:p>
    <w:p>
      <w:pPr>
        <w:pStyle w:val="Normal"/>
        <w:spacing w:lineRule="auto" w:line="360"/>
        <w:ind w:hanging="0" w:left="0"/>
        <w:jc w:val="both"/>
        <w:rPr>
          <w:rFonts w:ascii="Times New Roman" w:hAnsi="Times New Roman"/>
          <w:sz w:val="24"/>
          <w:szCs w:val="24"/>
        </w:rPr>
      </w:pPr>
      <w:r>
        <w:rPr>
          <w:rFonts w:cs="Arial"/>
          <w:b/>
          <w:bCs/>
          <w:sz w:val="24"/>
          <w:szCs w:val="24"/>
        </w:rPr>
        <w:t>ME (Microempresa) - PERMITIDO</w:t>
      </w:r>
    </w:p>
    <w:p>
      <w:pPr>
        <w:pStyle w:val="Normal"/>
        <w:spacing w:lineRule="auto" w:line="360"/>
        <w:ind w:hanging="0" w:left="0"/>
        <w:jc w:val="both"/>
        <w:rPr>
          <w:rFonts w:ascii="Times New Roman" w:hAnsi="Times New Roman"/>
          <w:sz w:val="24"/>
          <w:szCs w:val="24"/>
        </w:rPr>
      </w:pPr>
      <w:r>
        <w:rPr>
          <w:rFonts w:cs="Arial"/>
          <w:sz w:val="24"/>
          <w:szCs w:val="24"/>
        </w:rPr>
        <w:t>A Microempresa (ME) tem um limite de faturamento anual de até R$ 360.000,00. Esse limite não impede que ela participe de uma licitação com valor superior a esse, como uma obra de R$ 1.900.000,00.</w:t>
      </w:r>
    </w:p>
    <w:p>
      <w:pPr>
        <w:pStyle w:val="Normal"/>
        <w:spacing w:lineRule="auto" w:line="360"/>
        <w:ind w:hanging="0" w:left="0"/>
        <w:jc w:val="both"/>
        <w:rPr>
          <w:rFonts w:ascii="Times New Roman" w:hAnsi="Times New Roman"/>
          <w:sz w:val="24"/>
          <w:szCs w:val="24"/>
        </w:rPr>
      </w:pPr>
      <w:r>
        <w:rPr>
          <w:rFonts w:cs="Arial"/>
          <w:bCs/>
          <w:sz w:val="24"/>
          <w:szCs w:val="24"/>
        </w:rPr>
        <w:t>Porque a classificação como ME diz respeito ao faturamento anterior, e não limita o valor dos contratos que ela pode firmar, desde que consiga comprovar que tem:</w:t>
      </w:r>
    </w:p>
    <w:p>
      <w:pPr>
        <w:pStyle w:val="Normal"/>
        <w:numPr>
          <w:ilvl w:val="0"/>
          <w:numId w:val="7"/>
        </w:numPr>
        <w:spacing w:lineRule="auto" w:line="360"/>
        <w:jc w:val="both"/>
        <w:rPr>
          <w:rFonts w:ascii="Times New Roman" w:hAnsi="Times New Roman"/>
          <w:sz w:val="24"/>
          <w:szCs w:val="24"/>
        </w:rPr>
      </w:pPr>
      <w:r>
        <w:rPr>
          <w:rFonts w:cs="Arial"/>
          <w:bCs/>
          <w:sz w:val="24"/>
          <w:szCs w:val="24"/>
        </w:rPr>
        <w:t>Capacidade técnica;</w:t>
      </w:r>
    </w:p>
    <w:p>
      <w:pPr>
        <w:pStyle w:val="Normal"/>
        <w:numPr>
          <w:ilvl w:val="0"/>
          <w:numId w:val="7"/>
        </w:numPr>
        <w:spacing w:lineRule="auto" w:line="360"/>
        <w:jc w:val="both"/>
        <w:rPr>
          <w:rFonts w:ascii="Times New Roman" w:hAnsi="Times New Roman"/>
          <w:sz w:val="24"/>
          <w:szCs w:val="24"/>
        </w:rPr>
      </w:pPr>
      <w:r>
        <w:rPr>
          <w:rFonts w:cs="Arial"/>
          <w:bCs/>
          <w:sz w:val="24"/>
          <w:szCs w:val="24"/>
        </w:rPr>
        <w:t>Capacidade operacional;</w:t>
      </w:r>
    </w:p>
    <w:p>
      <w:pPr>
        <w:pStyle w:val="Normal"/>
        <w:numPr>
          <w:ilvl w:val="0"/>
          <w:numId w:val="7"/>
        </w:numPr>
        <w:spacing w:lineRule="auto" w:line="360"/>
        <w:jc w:val="both"/>
        <w:rPr>
          <w:rFonts w:ascii="Times New Roman" w:hAnsi="Times New Roman"/>
          <w:sz w:val="24"/>
          <w:szCs w:val="24"/>
        </w:rPr>
      </w:pPr>
      <w:r>
        <w:rPr>
          <w:bCs/>
          <w:sz w:val="24"/>
          <w:szCs w:val="24"/>
        </w:rPr>
        <w:t>Regularidade fiscal;</w:t>
      </w:r>
    </w:p>
    <w:p>
      <w:pPr>
        <w:pStyle w:val="Normal"/>
        <w:numPr>
          <w:ilvl w:val="0"/>
          <w:numId w:val="7"/>
        </w:numPr>
        <w:spacing w:lineRule="auto" w:line="360"/>
        <w:jc w:val="both"/>
        <w:rPr>
          <w:rFonts w:ascii="Times New Roman" w:hAnsi="Times New Roman"/>
          <w:sz w:val="24"/>
          <w:szCs w:val="24"/>
        </w:rPr>
      </w:pPr>
      <w:r>
        <w:rPr>
          <w:bCs/>
          <w:sz w:val="24"/>
          <w:szCs w:val="24"/>
        </w:rPr>
        <w:t>Condições de executar o objeto do contrato.</w:t>
      </w:r>
    </w:p>
    <w:p>
      <w:pPr>
        <w:pStyle w:val="Normal"/>
        <w:spacing w:lineRule="auto" w:line="360"/>
        <w:ind w:hanging="0" w:left="0"/>
        <w:jc w:val="both"/>
        <w:rPr>
          <w:rFonts w:ascii="Times New Roman" w:hAnsi="Times New Roman"/>
          <w:sz w:val="24"/>
          <w:szCs w:val="24"/>
        </w:rPr>
      </w:pPr>
      <w:r>
        <w:rPr>
          <w:rFonts w:eastAsia="Merriweather" w:cs="Arial"/>
          <w:b/>
          <w:sz w:val="24"/>
          <w:szCs w:val="24"/>
        </w:rPr>
        <w:t>Justificativa da não participação de consórcio</w:t>
      </w:r>
    </w:p>
    <w:p>
      <w:pPr>
        <w:pStyle w:val="Normal"/>
        <w:spacing w:lineRule="auto" w:line="360"/>
        <w:ind w:hanging="0" w:left="-1"/>
        <w:jc w:val="both"/>
        <w:rPr>
          <w:rFonts w:ascii="Times New Roman" w:hAnsi="Times New Roman"/>
          <w:sz w:val="24"/>
          <w:szCs w:val="24"/>
        </w:rPr>
      </w:pPr>
      <w:r>
        <w:rPr>
          <w:rFonts w:eastAsia="Merriweather" w:cs="Arial"/>
          <w:sz w:val="24"/>
          <w:szCs w:val="24"/>
        </w:rPr>
        <w:t xml:space="preserve">8.36. Acerca dos Consórcios este Município informa que a conveniência de admitir a participação dos mesmos em procedimento licitatório é decisão meramente discricionária da Administração, conforme artigo 14 e 15 da Lei n.º 14.133/21. </w:t>
      </w:r>
    </w:p>
    <w:p>
      <w:pPr>
        <w:pStyle w:val="Normal"/>
        <w:spacing w:lineRule="auto" w:line="360"/>
        <w:ind w:hanging="0" w:left="-1"/>
        <w:jc w:val="both"/>
        <w:rPr>
          <w:rFonts w:ascii="Times New Roman" w:hAnsi="Times New Roman"/>
          <w:sz w:val="24"/>
          <w:szCs w:val="24"/>
        </w:rPr>
      </w:pPr>
      <w:r>
        <w:rPr>
          <w:rFonts w:eastAsia="Merriweather" w:cs="Arial"/>
          <w:sz w:val="24"/>
          <w:szCs w:val="24"/>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pPr>
        <w:pStyle w:val="Normal"/>
        <w:spacing w:lineRule="auto" w:line="360"/>
        <w:ind w:hanging="0" w:left="0"/>
        <w:jc w:val="both"/>
        <w:rPr>
          <w:rFonts w:ascii="Times New Roman" w:hAnsi="Times New Roman"/>
          <w:sz w:val="24"/>
          <w:szCs w:val="24"/>
        </w:rPr>
      </w:pPr>
      <w:r>
        <w:rPr>
          <w:rFonts w:eastAsia="Merriweather" w:cs="Arial"/>
          <w:sz w:val="24"/>
          <w:szCs w:val="24"/>
        </w:rPr>
        <w:t>A vedação quanto à participação de consórcio de empresas no presente procedimento licitatório não limitará a competitividade.</w:t>
      </w:r>
    </w:p>
    <w:p>
      <w:pPr>
        <w:pStyle w:val="Normal"/>
        <w:spacing w:lineRule="auto" w:line="360"/>
        <w:ind w:hanging="0" w:left="0"/>
        <w:jc w:val="both"/>
        <w:rPr>
          <w:rFonts w:ascii="Times New Roman" w:hAnsi="Times New Roman"/>
          <w:sz w:val="24"/>
          <w:szCs w:val="24"/>
        </w:rPr>
      </w:pPr>
      <w:r>
        <w:rPr>
          <w:rFonts w:eastAsia="Merriweather" w:cs="Arial"/>
          <w:b/>
          <w:sz w:val="24"/>
          <w:szCs w:val="24"/>
        </w:rPr>
        <w:t>Justificativa da não participação de Cooperativas</w:t>
      </w:r>
    </w:p>
    <w:p>
      <w:pPr>
        <w:pStyle w:val="Normal"/>
        <w:spacing w:lineRule="auto" w:line="360"/>
        <w:ind w:hanging="2" w:left="0"/>
        <w:jc w:val="both"/>
        <w:rPr>
          <w:rFonts w:ascii="Times New Roman" w:hAnsi="Times New Roman"/>
          <w:sz w:val="24"/>
          <w:szCs w:val="24"/>
        </w:rPr>
      </w:pPr>
      <w:r>
        <w:rPr>
          <w:rFonts w:eastAsia="Merriweather" w:cs="Arial"/>
          <w:sz w:val="24"/>
          <w:szCs w:val="24"/>
        </w:rPr>
        <w:t>8.37. A exclusão de cooperativas como participantes do processo licitatório fundamenta-se nas seguintes razões:</w:t>
      </w:r>
    </w:p>
    <w:p>
      <w:pPr>
        <w:pStyle w:val="ListParagraph"/>
        <w:numPr>
          <w:ilvl w:val="0"/>
          <w:numId w:val="5"/>
        </w:numPr>
        <w:spacing w:lineRule="auto" w:line="360"/>
        <w:jc w:val="both"/>
        <w:rPr>
          <w:rFonts w:ascii="Times New Roman" w:hAnsi="Times New Roman"/>
          <w:sz w:val="24"/>
          <w:szCs w:val="24"/>
        </w:rPr>
      </w:pPr>
      <w:r>
        <w:rPr>
          <w:rFonts w:eastAsia="Merriweather" w:cs="Arial"/>
          <w:sz w:val="24"/>
          <w:szCs w:val="24"/>
        </w:rPr>
        <w:t>Aspectos Legais: As cooperativas são regidas por normas específicas (Lei nº 5.764/1971), possuem características jurídicas e tributárias próprias que podem gerar desequilíbrios em relação aos demais concorrentes.</w:t>
      </w:r>
    </w:p>
    <w:p>
      <w:pPr>
        <w:pStyle w:val="ListParagraph"/>
        <w:numPr>
          <w:ilvl w:val="0"/>
          <w:numId w:val="5"/>
        </w:numPr>
        <w:spacing w:lineRule="auto" w:line="360"/>
        <w:jc w:val="both"/>
        <w:rPr>
          <w:rFonts w:ascii="Times New Roman" w:hAnsi="Times New Roman"/>
          <w:sz w:val="24"/>
          <w:szCs w:val="24"/>
        </w:rPr>
      </w:pPr>
      <w:r>
        <w:rPr>
          <w:rFonts w:eastAsia="Merriweather" w:cs="Arial"/>
          <w:sz w:val="24"/>
          <w:szCs w:val="24"/>
        </w:rPr>
        <w:t>Vínculos Trabalhistas: A vedação de vínculos empregatícios entre cooperados e cooperativas (art. 442 da CLT) pode inviabilizar a execução de atividades que demandem relações formais de trabalho.</w:t>
      </w:r>
    </w:p>
    <w:p>
      <w:pPr>
        <w:pStyle w:val="ListParagraph"/>
        <w:numPr>
          <w:ilvl w:val="0"/>
          <w:numId w:val="5"/>
        </w:numPr>
        <w:spacing w:lineRule="auto" w:line="360"/>
        <w:jc w:val="both"/>
        <w:rPr>
          <w:rFonts w:ascii="Times New Roman" w:hAnsi="Times New Roman"/>
          <w:sz w:val="24"/>
          <w:szCs w:val="24"/>
        </w:rPr>
      </w:pPr>
      <w:r>
        <w:rPr>
          <w:rFonts w:eastAsia="Merriweather" w:cs="Arial"/>
          <w:sz w:val="24"/>
          <w:szCs w:val="24"/>
        </w:rPr>
        <w:t>Capacidade Técnica e Operacional: Muitas cooperativas não atendem plenamente aos critérios técnicos exigidos para a execução de serviços de maior complexidade, comprometendo a eficiência da contratação.</w:t>
      </w:r>
    </w:p>
    <w:p>
      <w:pPr>
        <w:pStyle w:val="Normal"/>
        <w:spacing w:lineRule="auto" w:line="360"/>
        <w:ind w:hanging="2" w:left="0"/>
        <w:jc w:val="both"/>
        <w:rPr>
          <w:rFonts w:ascii="Times New Roman" w:hAnsi="Times New Roman"/>
          <w:sz w:val="24"/>
          <w:szCs w:val="24"/>
        </w:rPr>
      </w:pPr>
      <w:r>
        <w:rPr>
          <w:rFonts w:eastAsia="Merriweather" w:cs="Arial"/>
          <w:sz w:val="24"/>
          <w:szCs w:val="24"/>
        </w:rPr>
        <w:t>A medida visa assegurar a legalidade, isonomia e qualidade na execução contratual, em consonância com os princípios da Administração Pública.</w:t>
      </w:r>
    </w:p>
    <w:p>
      <w:pPr>
        <w:pStyle w:val="Normal"/>
        <w:spacing w:lineRule="auto" w:line="360"/>
        <w:ind w:hanging="0" w:left="0"/>
        <w:jc w:val="both"/>
        <w:rPr>
          <w:rFonts w:eastAsia="Merriweather" w:cs="Arial"/>
          <w:b/>
        </w:rPr>
      </w:pPr>
      <w:r>
        <w:rPr>
          <w:rFonts w:eastAsia="Merriweather" w:cs="Arial"/>
          <w:b/>
        </w:rPr>
      </w:r>
    </w:p>
    <w:p>
      <w:pPr>
        <w:pStyle w:val="Normal"/>
        <w:spacing w:lineRule="auto" w:line="360"/>
        <w:ind w:hanging="0" w:left="0"/>
        <w:jc w:val="both"/>
        <w:rPr>
          <w:rFonts w:ascii="Times New Roman" w:hAnsi="Times New Roman"/>
          <w:sz w:val="24"/>
          <w:szCs w:val="24"/>
        </w:rPr>
      </w:pPr>
      <w:r>
        <w:rPr>
          <w:rFonts w:eastAsia="Merriweather" w:cs="Arial"/>
          <w:b/>
          <w:sz w:val="24"/>
          <w:szCs w:val="24"/>
        </w:rPr>
        <w:t xml:space="preserve">Justificativa da não participação de MEI </w:t>
      </w:r>
    </w:p>
    <w:p>
      <w:pPr>
        <w:pStyle w:val="Normal"/>
        <w:spacing w:lineRule="auto" w:line="360"/>
        <w:ind w:hanging="0" w:left="0"/>
        <w:jc w:val="both"/>
        <w:rPr>
          <w:rFonts w:ascii="Times New Roman" w:hAnsi="Times New Roman"/>
          <w:sz w:val="24"/>
          <w:szCs w:val="24"/>
        </w:rPr>
      </w:pPr>
      <w:r>
        <w:rPr>
          <w:bCs/>
          <w:sz w:val="24"/>
          <w:szCs w:val="24"/>
        </w:rPr>
        <w:t xml:space="preserve"> </w:t>
      </w:r>
      <w:r>
        <w:rPr>
          <w:rFonts w:eastAsia="Merriweather" w:cs="Arial"/>
          <w:bCs/>
          <w:sz w:val="24"/>
          <w:szCs w:val="24"/>
        </w:rPr>
        <w:t>MEI está vedado de participar de licitações para execução de obras, por limitações legais:</w:t>
      </w:r>
    </w:p>
    <w:p>
      <w:pPr>
        <w:pStyle w:val="Normal"/>
        <w:numPr>
          <w:ilvl w:val="0"/>
          <w:numId w:val="3"/>
        </w:numPr>
        <w:spacing w:lineRule="auto" w:line="360"/>
        <w:jc w:val="both"/>
        <w:rPr>
          <w:rFonts w:ascii="Times New Roman" w:hAnsi="Times New Roman"/>
          <w:sz w:val="24"/>
          <w:szCs w:val="24"/>
        </w:rPr>
      </w:pPr>
      <w:r>
        <w:rPr>
          <w:rFonts w:eastAsia="Merriweather" w:cs="Arial"/>
          <w:bCs/>
          <w:sz w:val="24"/>
          <w:szCs w:val="24"/>
        </w:rPr>
        <w:t>Faturamento anual de até R$ 81.000,00.</w:t>
      </w:r>
    </w:p>
    <w:p>
      <w:pPr>
        <w:pStyle w:val="Normal"/>
        <w:numPr>
          <w:ilvl w:val="0"/>
          <w:numId w:val="3"/>
        </w:numPr>
        <w:spacing w:lineRule="auto" w:line="360"/>
        <w:jc w:val="both"/>
        <w:rPr>
          <w:rFonts w:ascii="Times New Roman" w:hAnsi="Times New Roman"/>
          <w:sz w:val="24"/>
          <w:szCs w:val="24"/>
        </w:rPr>
      </w:pPr>
      <w:r>
        <w:rPr>
          <w:rFonts w:eastAsia="Merriweather" w:cs="Arial"/>
          <w:bCs/>
          <w:sz w:val="24"/>
          <w:szCs w:val="24"/>
        </w:rPr>
        <w:t>Proibição de exercer atividades da construção civil como empreiteiro principal.</w:t>
      </w:r>
    </w:p>
    <w:p>
      <w:pPr>
        <w:pStyle w:val="Normal"/>
        <w:numPr>
          <w:ilvl w:val="0"/>
          <w:numId w:val="3"/>
        </w:numPr>
        <w:spacing w:lineRule="auto" w:line="360"/>
        <w:jc w:val="both"/>
        <w:rPr>
          <w:rFonts w:ascii="Times New Roman" w:hAnsi="Times New Roman"/>
          <w:sz w:val="24"/>
          <w:szCs w:val="24"/>
        </w:rPr>
      </w:pPr>
      <w:r>
        <w:rPr>
          <w:rFonts w:eastAsia="Merriweather" w:cs="Arial"/>
          <w:bCs/>
          <w:sz w:val="24"/>
          <w:szCs w:val="24"/>
        </w:rPr>
        <w:t>Não pode ter responsabilidade técnica por obras de engenharia</w:t>
      </w:r>
    </w:p>
    <w:p>
      <w:pPr>
        <w:pStyle w:val="Normal"/>
        <w:spacing w:lineRule="auto" w:line="360"/>
        <w:ind w:hanging="2" w:left="0"/>
        <w:jc w:val="both"/>
        <w:rPr>
          <w:rFonts w:ascii="Times New Roman" w:hAnsi="Times New Roman"/>
          <w:sz w:val="24"/>
          <w:szCs w:val="24"/>
        </w:rPr>
      </w:pPr>
      <w:r>
        <w:rPr>
          <w:sz w:val="24"/>
          <w:szCs w:val="24"/>
        </w:rPr>
      </w:r>
    </w:p>
    <w:p>
      <w:pPr>
        <w:pStyle w:val="Normal"/>
        <w:spacing w:lineRule="auto" w:line="360"/>
        <w:ind w:hanging="2" w:left="0"/>
        <w:jc w:val="both"/>
        <w:rPr>
          <w:rFonts w:ascii="Times New Roman" w:hAnsi="Times New Roman"/>
          <w:sz w:val="24"/>
          <w:szCs w:val="24"/>
        </w:rPr>
      </w:pPr>
      <w:r>
        <w:rPr>
          <w:sz w:val="24"/>
          <w:szCs w:val="24"/>
        </w:rPr>
      </w:r>
    </w:p>
    <w:p>
      <w:pPr>
        <w:pStyle w:val="Normal"/>
        <w:spacing w:lineRule="auto" w:line="360"/>
        <w:ind w:hanging="2" w:left="0"/>
        <w:jc w:val="both"/>
        <w:rPr>
          <w:rFonts w:ascii="Times New Roman" w:hAnsi="Times New Roman"/>
          <w:sz w:val="24"/>
          <w:szCs w:val="24"/>
        </w:rPr>
      </w:pPr>
      <w:r>
        <w:rPr>
          <w:rFonts w:eastAsia="Merriweather" w:cs="Arial"/>
          <w:b/>
          <w:sz w:val="24"/>
          <w:szCs w:val="24"/>
        </w:rPr>
        <w:t xml:space="preserve">9. </w:t>
        <w:tab/>
        <w:t>ESTIMATIVAS DO VALOR DA CONTRATAÇÃO</w:t>
      </w:r>
    </w:p>
    <w:p>
      <w:pPr>
        <w:pStyle w:val="Normal"/>
        <w:spacing w:lineRule="auto" w:line="360"/>
        <w:ind w:hanging="2" w:left="0"/>
        <w:jc w:val="both"/>
        <w:rPr>
          <w:rFonts w:ascii="Times New Roman" w:hAnsi="Times New Roman"/>
          <w:sz w:val="24"/>
          <w:szCs w:val="24"/>
        </w:rPr>
      </w:pPr>
      <w:r>
        <w:rPr>
          <w:sz w:val="24"/>
          <w:szCs w:val="24"/>
        </w:rPr>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9.1. O custo estimado total da contratação é de </w:t>
      </w:r>
      <w:bookmarkStart w:id="0" w:name="_Hlk172617209"/>
      <w:permStart w:id="1965164873" w:edGrp="everyone"/>
      <w:r>
        <w:rPr>
          <w:rFonts w:eastAsia="Merriweather" w:cs="Arial"/>
          <w:sz w:val="24"/>
          <w:szCs w:val="24"/>
        </w:rPr>
        <w:t>R$</w:t>
      </w:r>
      <w:bookmarkEnd w:id="0"/>
      <w:r>
        <w:rPr>
          <w:rFonts w:eastAsia="Merriweather" w:cs="Arial"/>
          <w:sz w:val="24"/>
          <w:szCs w:val="24"/>
        </w:rPr>
        <w:t xml:space="preserve">  </w:t>
      </w:r>
      <w:r>
        <w:rPr>
          <w:rFonts w:eastAsia="Merriweather" w:cs="Arial"/>
          <w:b/>
          <w:sz w:val="24"/>
          <w:szCs w:val="24"/>
        </w:rPr>
        <w:t xml:space="preserve">1.962.769,49 </w:t>
      </w:r>
      <w:r>
        <w:rPr>
          <w:rFonts w:eastAsia="Merriweather" w:cs="Arial"/>
          <w:bCs/>
          <w:sz w:val="24"/>
          <w:szCs w:val="24"/>
        </w:rPr>
        <w:t xml:space="preserve">(um milhão, novecentos e sessenta e dois mil, setecentos e sessenta e nove reais e quarenta e nove centavos), </w:t>
      </w:r>
      <w:r>
        <w:rPr>
          <w:rFonts w:eastAsia="Merriweather" w:cs="Arial"/>
          <w:sz w:val="24"/>
          <w:szCs w:val="24"/>
        </w:rPr>
        <w:t xml:space="preserve">conforme custos unitários apostos na </w:t>
      </w:r>
      <w:permStart w:id="762536396" w:edGrp="everyone"/>
      <w:r>
        <w:rPr>
          <w:rFonts w:eastAsia="Merriweather" w:cs="Arial"/>
          <w:sz w:val="24"/>
          <w:szCs w:val="24"/>
        </w:rPr>
        <w:t>[tabela acima, e conforme recursos distribuídos abaixo:</w:t>
      </w:r>
      <w:permEnd w:id="1965164873"/>
      <w:permEnd w:id="762536396"/>
    </w:p>
    <w:p>
      <w:pPr>
        <w:pStyle w:val="Normal"/>
        <w:spacing w:lineRule="auto" w:line="360"/>
        <w:ind w:hanging="2" w:left="0"/>
        <w:jc w:val="both"/>
        <w:rPr>
          <w:rFonts w:ascii="Times New Roman" w:hAnsi="Times New Roman" w:eastAsia="Merriweather" w:cs="Arial"/>
          <w:sz w:val="24"/>
          <w:szCs w:val="24"/>
        </w:rPr>
      </w:pPr>
      <w:r>
        <w:rPr>
          <w:rFonts w:eastAsia="Merriweather" w:cs="Arial"/>
          <w:sz w:val="24"/>
          <w:szCs w:val="24"/>
        </w:rPr>
      </w:r>
    </w:p>
    <w:tbl>
      <w:tblPr>
        <w:tblW w:w="994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3829"/>
        <w:gridCol w:w="1076"/>
        <w:gridCol w:w="1912"/>
        <w:gridCol w:w="1275"/>
        <w:gridCol w:w="1849"/>
      </w:tblGrid>
      <w:tr>
        <w:trPr>
          <w:trHeight w:val="233" w:hRule="atLeast"/>
        </w:trPr>
        <w:tc>
          <w:tcPr>
            <w:tcW w:w="3829" w:type="dxa"/>
            <w:tcBorders>
              <w:top w:val="single" w:sz="4" w:space="0" w:color="000000"/>
              <w:left w:val="single" w:sz="4" w:space="0" w:color="000000"/>
              <w:bottom w:val="single" w:sz="4" w:space="0" w:color="000000"/>
            </w:tcBorders>
            <w:vAlign w:val="center"/>
          </w:tcPr>
          <w:p>
            <w:pPr>
              <w:pStyle w:val="Normal"/>
              <w:suppressAutoHyphens w:val="false"/>
              <w:spacing w:lineRule="auto" w:line="360"/>
              <w:jc w:val="left"/>
              <w:rPr>
                <w:rFonts w:ascii="Times New Roman" w:hAnsi="Times New Roman"/>
                <w:sz w:val="24"/>
                <w:szCs w:val="24"/>
              </w:rPr>
            </w:pPr>
            <w:r>
              <w:rPr>
                <w:rFonts w:cs="Calibri" w:ascii="Liberation Serif" w:hAnsi="Liberation Serif"/>
                <w:b w:val="false"/>
                <w:bCs w:val="false"/>
                <w:i w:val="false"/>
                <w:iCs w:val="false"/>
                <w:strike w:val="false"/>
                <w:dstrike w:val="false"/>
                <w:outline w:val="false"/>
                <w:shadow w:val="false"/>
                <w:color w:val="000000"/>
                <w:sz w:val="24"/>
                <w:szCs w:val="24"/>
                <w:u w:val="none"/>
              </w:rPr>
              <w:t>ITEM</w:t>
            </w:r>
          </w:p>
        </w:tc>
        <w:tc>
          <w:tcPr>
            <w:tcW w:w="1076" w:type="dxa"/>
            <w:tcBorders>
              <w:top w:val="single" w:sz="4" w:space="0" w:color="000000"/>
              <w:left w:val="single" w:sz="4" w:space="0" w:color="000000"/>
              <w:bottom w:val="single" w:sz="4" w:space="0" w:color="000000"/>
            </w:tcBorders>
          </w:tcPr>
          <w:p>
            <w:pPr>
              <w:pStyle w:val="Normal"/>
              <w:suppressAutoHyphens w:val="false"/>
              <w:spacing w:lineRule="auto" w:line="360"/>
              <w:jc w:val="left"/>
              <w:rPr>
                <w:rFonts w:ascii="Times New Roman" w:hAnsi="Times New Roman"/>
                <w:sz w:val="24"/>
                <w:szCs w:val="24"/>
              </w:rPr>
            </w:pPr>
            <w:r>
              <w:rPr>
                <w:rFonts w:cs="Calibri" w:ascii="Liberation Serif" w:hAnsi="Liberation Serif"/>
                <w:b w:val="false"/>
                <w:bCs w:val="false"/>
                <w:i w:val="false"/>
                <w:iCs w:val="false"/>
                <w:strike w:val="false"/>
                <w:dstrike w:val="false"/>
                <w:outline w:val="false"/>
                <w:shadow w:val="false"/>
                <w:color w:val="000000"/>
                <w:sz w:val="24"/>
                <w:szCs w:val="24"/>
                <w:u w:val="none"/>
              </w:rPr>
              <w:t>UNID</w:t>
            </w:r>
          </w:p>
        </w:tc>
        <w:tc>
          <w:tcPr>
            <w:tcW w:w="1912" w:type="dxa"/>
            <w:tcBorders>
              <w:top w:val="single" w:sz="4" w:space="0" w:color="000000"/>
              <w:left w:val="single" w:sz="4" w:space="0" w:color="000000"/>
              <w:bottom w:val="single" w:sz="4" w:space="0" w:color="000000"/>
            </w:tcBorders>
          </w:tcPr>
          <w:p>
            <w:pPr>
              <w:pStyle w:val="Normal"/>
              <w:suppressAutoHyphens w:val="false"/>
              <w:spacing w:lineRule="auto" w:line="360"/>
              <w:jc w:val="left"/>
              <w:rPr>
                <w:rFonts w:ascii="Times New Roman" w:hAnsi="Times New Roman"/>
                <w:sz w:val="24"/>
                <w:szCs w:val="24"/>
              </w:rPr>
            </w:pPr>
            <w:r>
              <w:rPr>
                <w:rFonts w:cs="Calibri" w:ascii="Liberation Serif" w:hAnsi="Liberation Serif"/>
                <w:b w:val="false"/>
                <w:bCs w:val="false"/>
                <w:i w:val="false"/>
                <w:iCs w:val="false"/>
                <w:strike w:val="false"/>
                <w:dstrike w:val="false"/>
                <w:outline w:val="false"/>
                <w:shadow w:val="false"/>
                <w:color w:val="000000"/>
                <w:sz w:val="24"/>
                <w:szCs w:val="24"/>
                <w:u w:val="none"/>
              </w:rPr>
              <w:t>R$</w:t>
            </w:r>
          </w:p>
        </w:tc>
        <w:tc>
          <w:tcPr>
            <w:tcW w:w="1275" w:type="dxa"/>
            <w:tcBorders>
              <w:top w:val="single" w:sz="4" w:space="0" w:color="000000"/>
              <w:left w:val="single" w:sz="4" w:space="0" w:color="000000"/>
              <w:bottom w:val="single" w:sz="4" w:space="0" w:color="000000"/>
            </w:tcBorders>
          </w:tcPr>
          <w:p>
            <w:pPr>
              <w:pStyle w:val="Normal"/>
              <w:suppressAutoHyphens w:val="false"/>
              <w:spacing w:lineRule="auto" w:line="360"/>
              <w:jc w:val="left"/>
              <w:rPr>
                <w:rFonts w:ascii="Times New Roman" w:hAnsi="Times New Roman"/>
                <w:sz w:val="24"/>
                <w:szCs w:val="24"/>
              </w:rPr>
            </w:pPr>
            <w:r>
              <w:rPr>
                <w:rFonts w:cs="Calibri" w:ascii="Liberation Serif" w:hAnsi="Liberation Serif"/>
                <w:b w:val="false"/>
                <w:bCs w:val="false"/>
                <w:i w:val="false"/>
                <w:iCs w:val="false"/>
                <w:strike w:val="false"/>
                <w:dstrike w:val="false"/>
                <w:outline w:val="false"/>
                <w:shadow w:val="false"/>
                <w:color w:val="000000"/>
                <w:sz w:val="24"/>
                <w:szCs w:val="24"/>
                <w:u w:val="none"/>
              </w:rPr>
              <w:t>PAC</w:t>
            </w:r>
          </w:p>
        </w:tc>
        <w:tc>
          <w:tcPr>
            <w:tcW w:w="1849"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360"/>
              <w:jc w:val="left"/>
              <w:rPr>
                <w:rFonts w:ascii="Times New Roman" w:hAnsi="Times New Roman"/>
                <w:sz w:val="24"/>
                <w:szCs w:val="24"/>
              </w:rPr>
            </w:pPr>
            <w:r>
              <w:rPr>
                <w:rFonts w:cs="Calibri" w:ascii="Liberation Serif" w:hAnsi="Liberation Serif"/>
                <w:b w:val="false"/>
                <w:bCs w:val="false"/>
                <w:i w:val="false"/>
                <w:iCs w:val="false"/>
                <w:strike w:val="false"/>
                <w:dstrike w:val="false"/>
                <w:outline w:val="false"/>
                <w:shadow w:val="false"/>
                <w:color w:val="000000"/>
                <w:sz w:val="24"/>
                <w:szCs w:val="24"/>
                <w:u w:val="none"/>
              </w:rPr>
              <w:t>RECURSO</w:t>
            </w:r>
          </w:p>
        </w:tc>
      </w:tr>
      <w:tr>
        <w:trPr>
          <w:trHeight w:val="934" w:hRule="atLeast"/>
        </w:trPr>
        <w:tc>
          <w:tcPr>
            <w:tcW w:w="3829" w:type="dxa"/>
            <w:tcBorders>
              <w:left w:val="single" w:sz="4" w:space="0" w:color="000000"/>
              <w:bottom w:val="single" w:sz="4" w:space="0" w:color="000000"/>
            </w:tcBorders>
            <w:shd w:color="auto" w:fill="auto" w:val="clear"/>
            <w:vAlign w:val="center"/>
          </w:tcPr>
          <w:p>
            <w:pPr>
              <w:pStyle w:val="Normal"/>
              <w:suppressAutoHyphens w:val="false"/>
              <w:spacing w:lineRule="auto" w:line="360"/>
              <w:jc w:val="left"/>
              <w:rPr>
                <w:rFonts w:ascii="Times New Roman" w:hAnsi="Times New Roman"/>
                <w:sz w:val="24"/>
                <w:szCs w:val="24"/>
              </w:rPr>
            </w:pPr>
            <w:r>
              <w:rPr>
                <w:rFonts w:cs="Calibri" w:ascii="Liberation Serif" w:hAnsi="Liberation Serif"/>
                <w:b w:val="false"/>
                <w:bCs w:val="false"/>
                <w:i w:val="false"/>
                <w:iCs w:val="false"/>
                <w:strike w:val="false"/>
                <w:dstrike w:val="false"/>
                <w:outline w:val="false"/>
                <w:shadow w:val="false"/>
                <w:color w:val="000000"/>
                <w:sz w:val="24"/>
                <w:szCs w:val="24"/>
                <w:u w:val="none"/>
              </w:rPr>
              <w:t>Contratação de pessoa jurídica para execução de reforma Praça do Santuário da Igreja Santa Terezinha.</w:t>
            </w:r>
          </w:p>
          <w:p>
            <w:pPr>
              <w:pStyle w:val="Normal"/>
              <w:spacing w:lineRule="auto" w:line="360"/>
              <w:jc w:val="left"/>
              <w:rPr>
                <w:rFonts w:ascii="Times New Roman" w:hAnsi="Times New Roman" w:cs="Arial"/>
                <w:sz w:val="24"/>
                <w:szCs w:val="24"/>
              </w:rPr>
            </w:pPr>
            <w:r>
              <w:rPr>
                <w:rFonts w:cs="Arial"/>
                <w:sz w:val="24"/>
                <w:szCs w:val="24"/>
              </w:rPr>
            </w:r>
          </w:p>
        </w:tc>
        <w:tc>
          <w:tcPr>
            <w:tcW w:w="1076" w:type="dxa"/>
            <w:tcBorders>
              <w:left w:val="single" w:sz="4" w:space="0" w:color="000000"/>
              <w:bottom w:val="single" w:sz="4" w:space="0" w:color="000000"/>
            </w:tcBorders>
          </w:tcPr>
          <w:p>
            <w:pPr>
              <w:pStyle w:val="Normal"/>
              <w:suppressAutoHyphens w:val="false"/>
              <w:spacing w:lineRule="auto" w:line="360"/>
              <w:jc w:val="left"/>
              <w:rPr>
                <w:rFonts w:ascii="Times New Roman" w:hAnsi="Times New Roman"/>
                <w:sz w:val="24"/>
                <w:szCs w:val="24"/>
              </w:rPr>
            </w:pPr>
            <w:r>
              <w:rPr>
                <w:rFonts w:cs="Calibri" w:ascii="Liberation Serif" w:hAnsi="Liberation Serif"/>
                <w:b w:val="false"/>
                <w:bCs w:val="false"/>
                <w:i w:val="false"/>
                <w:iCs w:val="false"/>
                <w:strike w:val="false"/>
                <w:dstrike w:val="false"/>
                <w:outline w:val="false"/>
                <w:shadow w:val="false"/>
                <w:color w:val="000000"/>
                <w:sz w:val="24"/>
                <w:szCs w:val="24"/>
                <w:u w:val="none"/>
              </w:rPr>
              <w:t>01</w:t>
            </w:r>
          </w:p>
          <w:p>
            <w:pPr>
              <w:pStyle w:val="Normal"/>
              <w:suppressAutoHyphens w:val="false"/>
              <w:spacing w:lineRule="auto" w:line="360"/>
              <w:jc w:val="left"/>
              <w:rPr>
                <w:rFonts w:ascii="Times New Roman" w:hAnsi="Times New Roman"/>
                <w:sz w:val="24"/>
                <w:szCs w:val="24"/>
              </w:rPr>
            </w:pPr>
            <w:r>
              <w:rPr>
                <w:rFonts w:cs="Calibri" w:ascii="Liberation Serif" w:hAnsi="Liberation Serif"/>
                <w:b w:val="false"/>
                <w:bCs w:val="false"/>
                <w:i w:val="false"/>
                <w:iCs w:val="false"/>
                <w:strike w:val="false"/>
                <w:dstrike w:val="false"/>
                <w:outline w:val="false"/>
                <w:shadow w:val="false"/>
                <w:color w:val="000000"/>
                <w:sz w:val="24"/>
                <w:szCs w:val="24"/>
                <w:u w:val="none"/>
              </w:rPr>
              <w:t>SERVIÇO</w:t>
            </w:r>
          </w:p>
          <w:p>
            <w:pPr>
              <w:pStyle w:val="Normal"/>
              <w:suppressAutoHyphens w:val="false"/>
              <w:spacing w:lineRule="auto" w:line="360"/>
              <w:jc w:val="left"/>
              <w:rPr>
                <w:rFonts w:ascii="Times New Roman" w:hAnsi="Times New Roman" w:cs="Calibri"/>
                <w:color w:val="000000"/>
                <w:sz w:val="24"/>
                <w:szCs w:val="24"/>
              </w:rPr>
            </w:pPr>
            <w:r>
              <w:rPr>
                <w:rFonts w:cs="Calibri"/>
                <w:color w:val="000000"/>
                <w:sz w:val="24"/>
                <w:szCs w:val="24"/>
              </w:rPr>
            </w:r>
          </w:p>
        </w:tc>
        <w:tc>
          <w:tcPr>
            <w:tcW w:w="1912" w:type="dxa"/>
            <w:tcBorders>
              <w:left w:val="single" w:sz="4" w:space="0" w:color="000000"/>
              <w:bottom w:val="single" w:sz="4" w:space="0" w:color="000000"/>
            </w:tcBorders>
          </w:tcPr>
          <w:p>
            <w:pPr>
              <w:pStyle w:val="Normal"/>
              <w:suppressAutoHyphens w:val="false"/>
              <w:spacing w:lineRule="auto" w:line="360"/>
              <w:jc w:val="left"/>
              <w:rPr>
                <w:rFonts w:ascii="Times New Roman" w:hAnsi="Times New Roman"/>
                <w:sz w:val="24"/>
                <w:szCs w:val="24"/>
              </w:rPr>
            </w:pPr>
            <w:r>
              <w:rPr>
                <w:rFonts w:cs="Calibri" w:ascii="Liberation Serif" w:hAnsi="Liberation Serif"/>
                <w:b w:val="false"/>
                <w:bCs w:val="false"/>
                <w:i w:val="false"/>
                <w:iCs w:val="false"/>
                <w:strike w:val="false"/>
                <w:dstrike w:val="false"/>
                <w:outline w:val="false"/>
                <w:shadow w:val="false"/>
                <w:color w:val="000000"/>
                <w:sz w:val="24"/>
                <w:szCs w:val="24"/>
                <w:u w:val="none"/>
              </w:rPr>
              <w:t>a) R$   900.000,00</w:t>
            </w:r>
          </w:p>
          <w:p>
            <w:pPr>
              <w:pStyle w:val="Normal"/>
              <w:suppressAutoHyphens w:val="false"/>
              <w:spacing w:lineRule="auto" w:line="360"/>
              <w:jc w:val="left"/>
              <w:rPr>
                <w:rFonts w:ascii="Times New Roman" w:hAnsi="Times New Roman" w:cs="Calibri"/>
                <w:color w:val="000000"/>
                <w:sz w:val="24"/>
                <w:szCs w:val="24"/>
              </w:rPr>
            </w:pPr>
            <w:r>
              <w:rPr>
                <w:rFonts w:cs="Calibri"/>
                <w:color w:val="000000"/>
                <w:sz w:val="24"/>
                <w:szCs w:val="24"/>
              </w:rPr>
            </w:r>
          </w:p>
          <w:p>
            <w:pPr>
              <w:pStyle w:val="Normal"/>
              <w:suppressAutoHyphens w:val="false"/>
              <w:spacing w:lineRule="auto" w:line="360"/>
              <w:jc w:val="left"/>
              <w:rPr>
                <w:rFonts w:ascii="Times New Roman" w:hAnsi="Times New Roman"/>
                <w:sz w:val="24"/>
                <w:szCs w:val="24"/>
              </w:rPr>
            </w:pPr>
            <w:r>
              <w:rPr>
                <w:rFonts w:cs="Calibri" w:ascii="Liberation Serif" w:hAnsi="Liberation Serif"/>
                <w:b w:val="false"/>
                <w:bCs w:val="false"/>
                <w:i w:val="false"/>
                <w:iCs w:val="false"/>
                <w:strike w:val="false"/>
                <w:dstrike w:val="false"/>
                <w:outline w:val="false"/>
                <w:shadow w:val="false"/>
                <w:color w:val="000000"/>
                <w:sz w:val="24"/>
                <w:szCs w:val="24"/>
                <w:u w:val="none"/>
              </w:rPr>
              <w:t>b) R$ 1.062.769,49</w:t>
            </w:r>
          </w:p>
        </w:tc>
        <w:tc>
          <w:tcPr>
            <w:tcW w:w="1275" w:type="dxa"/>
            <w:tcBorders>
              <w:left w:val="single" w:sz="4" w:space="0" w:color="000000"/>
              <w:bottom w:val="single" w:sz="4" w:space="0" w:color="000000"/>
            </w:tcBorders>
          </w:tcPr>
          <w:p>
            <w:pPr>
              <w:pStyle w:val="Normal"/>
              <w:suppressAutoHyphens w:val="false"/>
              <w:spacing w:lineRule="auto" w:line="360"/>
              <w:jc w:val="left"/>
              <w:rPr>
                <w:rFonts w:ascii="Times New Roman" w:hAnsi="Times New Roman"/>
                <w:sz w:val="24"/>
                <w:szCs w:val="24"/>
              </w:rPr>
            </w:pPr>
            <w:r>
              <w:rPr>
                <w:rFonts w:cs="Calibri" w:ascii="Liberation Serif" w:hAnsi="Liberation Serif"/>
                <w:b w:val="false"/>
                <w:bCs w:val="false"/>
                <w:i w:val="false"/>
                <w:iCs w:val="false"/>
                <w:strike w:val="false"/>
                <w:dstrike w:val="false"/>
                <w:outline w:val="false"/>
                <w:shadow w:val="false"/>
                <w:color w:val="000000"/>
                <w:sz w:val="24"/>
                <w:szCs w:val="24"/>
                <w:u w:val="none"/>
              </w:rPr>
              <w:t>SO0215</w:t>
            </w:r>
          </w:p>
        </w:tc>
        <w:tc>
          <w:tcPr>
            <w:tcW w:w="1849" w:type="dxa"/>
            <w:tcBorders>
              <w:left w:val="single" w:sz="4" w:space="0" w:color="000000"/>
              <w:bottom w:val="single" w:sz="4" w:space="0" w:color="000000"/>
              <w:right w:val="single" w:sz="4" w:space="0" w:color="000000"/>
            </w:tcBorders>
          </w:tcPr>
          <w:p>
            <w:pPr>
              <w:pStyle w:val="Normal"/>
              <w:suppressAutoHyphens w:val="false"/>
              <w:spacing w:lineRule="auto" w:line="360"/>
              <w:jc w:val="left"/>
              <w:rPr>
                <w:rFonts w:ascii="Times New Roman" w:hAnsi="Times New Roman"/>
                <w:sz w:val="24"/>
                <w:szCs w:val="24"/>
              </w:rPr>
            </w:pPr>
            <w:r>
              <w:rPr>
                <w:rFonts w:cs="Calibri" w:ascii="Liberation Serif" w:hAnsi="Liberation Serif"/>
                <w:b w:val="false"/>
                <w:bCs w:val="false"/>
                <w:i w:val="false"/>
                <w:iCs w:val="false"/>
                <w:strike w:val="false"/>
                <w:dstrike w:val="false"/>
                <w:outline w:val="false"/>
                <w:shadow w:val="false"/>
                <w:color w:val="000000"/>
                <w:sz w:val="24"/>
                <w:szCs w:val="24"/>
                <w:u w:val="none"/>
              </w:rPr>
              <w:t>a)Emenda PIX Dep. Pedro Lupion</w:t>
            </w:r>
          </w:p>
          <w:p>
            <w:pPr>
              <w:pStyle w:val="Normal"/>
              <w:suppressAutoHyphens w:val="false"/>
              <w:spacing w:lineRule="auto" w:line="360"/>
              <w:jc w:val="left"/>
              <w:rPr>
                <w:rFonts w:ascii="Times New Roman" w:hAnsi="Times New Roman"/>
                <w:sz w:val="24"/>
                <w:szCs w:val="24"/>
              </w:rPr>
            </w:pPr>
            <w:r>
              <w:rPr>
                <w:rFonts w:cs="Calibri" w:ascii="Liberation Serif" w:hAnsi="Liberation Serif"/>
                <w:b w:val="false"/>
                <w:bCs w:val="false"/>
                <w:i w:val="false"/>
                <w:iCs w:val="false"/>
                <w:strike w:val="false"/>
                <w:dstrike w:val="false"/>
                <w:outline w:val="false"/>
                <w:shadow w:val="false"/>
                <w:color w:val="000000"/>
                <w:sz w:val="24"/>
                <w:szCs w:val="24"/>
                <w:u w:val="none"/>
              </w:rPr>
              <w:t>b)LIVRE</w:t>
            </w:r>
          </w:p>
        </w:tc>
      </w:tr>
    </w:tbl>
    <w:p>
      <w:pPr>
        <w:pStyle w:val="Normal"/>
        <w:spacing w:lineRule="auto" w:line="360"/>
        <w:ind w:hanging="2" w:left="0"/>
        <w:jc w:val="both"/>
        <w:rPr>
          <w:rFonts w:ascii="Times New Roman" w:hAnsi="Times New Roman" w:eastAsia="Merriweather" w:cs="Arial"/>
          <w:sz w:val="24"/>
          <w:szCs w:val="24"/>
        </w:rPr>
      </w:pPr>
      <w:r>
        <w:rPr>
          <w:rFonts w:eastAsia="Merriweather" w:cs="Arial"/>
          <w:sz w:val="24"/>
          <w:szCs w:val="24"/>
        </w:rPr>
      </w:r>
    </w:p>
    <w:p>
      <w:pPr>
        <w:pStyle w:val="Normal"/>
        <w:spacing w:lineRule="auto" w:line="360"/>
        <w:ind w:hanging="2" w:left="0"/>
        <w:jc w:val="both"/>
        <w:rPr>
          <w:rFonts w:eastAsia="Merriweather" w:cs="Arial"/>
          <w:b/>
          <w:bCs/>
        </w:rPr>
      </w:pPr>
      <w:r>
        <w:rPr>
          <w:rFonts w:eastAsia="Merriweather" w:cs="Arial"/>
          <w:b/>
          <w:bCs/>
        </w:rPr>
      </w:r>
    </w:p>
    <w:p>
      <w:pPr>
        <w:pStyle w:val="Normal"/>
        <w:spacing w:lineRule="auto" w:line="360"/>
        <w:ind w:hanging="2" w:left="0"/>
        <w:jc w:val="both"/>
        <w:rPr>
          <w:rFonts w:eastAsia="Merriweather" w:cs="Arial"/>
          <w:b/>
          <w:bCs/>
        </w:rPr>
      </w:pPr>
      <w:r>
        <w:rPr>
          <w:rFonts w:eastAsia="Merriweather" w:cs="Arial"/>
          <w:b/>
          <w:bCs/>
        </w:rPr>
      </w:r>
    </w:p>
    <w:p>
      <w:pPr>
        <w:pStyle w:val="Normal"/>
        <w:spacing w:lineRule="auto" w:line="360"/>
        <w:ind w:hanging="2" w:left="0"/>
        <w:jc w:val="both"/>
        <w:rPr>
          <w:rFonts w:eastAsia="Merriweather" w:cs="Arial"/>
          <w:b/>
          <w:bCs/>
        </w:rPr>
      </w:pPr>
      <w:r>
        <w:rPr>
          <w:rFonts w:eastAsia="Merriweather" w:cs="Arial"/>
          <w:b/>
          <w:bCs/>
        </w:rPr>
      </w:r>
    </w:p>
    <w:p>
      <w:pPr>
        <w:pStyle w:val="Normal"/>
        <w:spacing w:lineRule="auto" w:line="360"/>
        <w:ind w:hanging="2" w:left="0"/>
        <w:jc w:val="both"/>
        <w:rPr>
          <w:rFonts w:eastAsia="Merriweather" w:cs="Arial"/>
          <w:b/>
          <w:bCs/>
        </w:rPr>
      </w:pPr>
      <w:r>
        <w:rPr>
          <w:rFonts w:eastAsia="Merriweather" w:cs="Arial"/>
          <w:b/>
          <w:bCs/>
        </w:rPr>
      </w:r>
    </w:p>
    <w:p>
      <w:pPr>
        <w:pStyle w:val="Normal"/>
        <w:spacing w:lineRule="auto" w:line="360"/>
        <w:ind w:hanging="2" w:left="0"/>
        <w:jc w:val="both"/>
        <w:rPr>
          <w:rFonts w:eastAsia="Merriweather" w:cs="Arial"/>
          <w:b/>
          <w:bCs/>
        </w:rPr>
      </w:pPr>
      <w:r>
        <w:rPr>
          <w:rFonts w:eastAsia="Merriweather" w:cs="Arial"/>
          <w:b/>
          <w:bCs/>
        </w:rPr>
      </w:r>
    </w:p>
    <w:p>
      <w:pPr>
        <w:pStyle w:val="Normal"/>
        <w:spacing w:lineRule="auto" w:line="360"/>
        <w:ind w:hanging="2" w:left="0"/>
        <w:jc w:val="both"/>
        <w:rPr>
          <w:rFonts w:eastAsia="Merriweather" w:cs="Arial"/>
          <w:b/>
          <w:bCs/>
        </w:rPr>
      </w:pPr>
      <w:r>
        <w:rPr>
          <w:rFonts w:eastAsia="Merriweather" w:cs="Arial"/>
          <w:b/>
          <w:bCs/>
        </w:rPr>
      </w:r>
    </w:p>
    <w:p>
      <w:pPr>
        <w:pStyle w:val="Normal"/>
        <w:spacing w:lineRule="auto" w:line="360"/>
        <w:ind w:hanging="2" w:left="0"/>
        <w:jc w:val="both"/>
        <w:rPr>
          <w:rFonts w:eastAsia="Merriweather" w:cs="Arial"/>
          <w:b/>
          <w:bCs/>
        </w:rPr>
      </w:pPr>
      <w:r>
        <w:rPr>
          <w:rFonts w:eastAsia="Merriweather" w:cs="Arial"/>
          <w:b/>
          <w:bCs/>
        </w:rPr>
      </w:r>
    </w:p>
    <w:p>
      <w:pPr>
        <w:pStyle w:val="Normal"/>
        <w:spacing w:lineRule="auto" w:line="360"/>
        <w:ind w:hanging="2" w:left="0"/>
        <w:jc w:val="both"/>
        <w:rPr>
          <w:rFonts w:eastAsia="Merriweather" w:cs="Arial"/>
          <w:b/>
          <w:bCs/>
        </w:rPr>
      </w:pPr>
      <w:r>
        <w:rPr>
          <w:rFonts w:eastAsia="Merriweather" w:cs="Arial"/>
          <w:b/>
          <w:bCs/>
        </w:rPr>
      </w:r>
    </w:p>
    <w:p>
      <w:pPr>
        <w:pStyle w:val="Normal"/>
        <w:spacing w:lineRule="auto" w:line="360"/>
        <w:ind w:hanging="2" w:left="0"/>
        <w:jc w:val="both"/>
        <w:rPr>
          <w:rFonts w:eastAsia="Merriweather" w:cs="Arial"/>
          <w:b/>
          <w:bCs/>
        </w:rPr>
      </w:pPr>
      <w:r>
        <w:rPr>
          <w:rFonts w:eastAsia="Merriweather" w:cs="Arial"/>
          <w:b/>
          <w:bCs/>
        </w:rPr>
      </w:r>
    </w:p>
    <w:p>
      <w:pPr>
        <w:pStyle w:val="Normal"/>
        <w:spacing w:lineRule="auto" w:line="360"/>
        <w:ind w:hanging="0" w:left="0"/>
        <w:jc w:val="both"/>
        <w:rPr>
          <w:rFonts w:ascii="Times New Roman" w:hAnsi="Times New Roman"/>
          <w:sz w:val="24"/>
          <w:szCs w:val="24"/>
        </w:rPr>
      </w:pPr>
      <w:r>
        <w:rPr>
          <w:rFonts w:eastAsia="Merriweather" w:cs="Arial"/>
          <w:b/>
          <w:bCs/>
          <w:sz w:val="24"/>
          <w:szCs w:val="24"/>
        </w:rPr>
        <w:t>10. ADEQUAÇÃO ORÇAMENTÁRIA</w:t>
      </w:r>
    </w:p>
    <w:p>
      <w:pPr>
        <w:pStyle w:val="Normal"/>
        <w:spacing w:lineRule="auto" w:line="360"/>
        <w:ind w:hanging="2" w:left="0"/>
        <w:jc w:val="both"/>
        <w:rPr>
          <w:rFonts w:ascii="Times New Roman" w:hAnsi="Times New Roman" w:eastAsia="Merriweather" w:cs="Arial"/>
          <w:sz w:val="24"/>
          <w:szCs w:val="24"/>
        </w:rPr>
      </w:pPr>
      <w:r>
        <w:rPr>
          <w:rFonts w:eastAsia="Merriweather" w:cs="Arial"/>
          <w:sz w:val="24"/>
          <w:szCs w:val="24"/>
        </w:rPr>
      </w:r>
    </w:p>
    <w:p>
      <w:pPr>
        <w:pStyle w:val="Normal"/>
        <w:spacing w:lineRule="auto" w:line="360"/>
        <w:ind w:hanging="2" w:left="0"/>
        <w:jc w:val="both"/>
        <w:rPr>
          <w:rFonts w:ascii="Times New Roman" w:hAnsi="Times New Roman"/>
          <w:sz w:val="24"/>
          <w:szCs w:val="24"/>
        </w:rPr>
      </w:pPr>
      <w:r>
        <w:rPr>
          <w:rFonts w:eastAsia="Merriweather" w:cs="Arial"/>
          <w:sz w:val="24"/>
          <w:szCs w:val="24"/>
        </w:rPr>
        <w:t>10.1. As despesas decorrentes da presente contratação correrão à conta de recursos específicos consignados no Orçamento.</w:t>
      </w:r>
    </w:p>
    <w:p>
      <w:pPr>
        <w:pStyle w:val="Normal"/>
        <w:spacing w:lineRule="auto" w:line="360"/>
        <w:ind w:hanging="2" w:left="0"/>
        <w:rPr>
          <w:rFonts w:ascii="Times New Roman" w:hAnsi="Times New Roman"/>
          <w:sz w:val="24"/>
          <w:szCs w:val="24"/>
        </w:rPr>
      </w:pPr>
      <w:r>
        <w:rPr>
          <w:rFonts w:eastAsia="Merriweather" w:cs="Arial"/>
          <w:sz w:val="24"/>
          <w:szCs w:val="24"/>
        </w:rPr>
        <w:t xml:space="preserve">10.2. A contratação será atendida pelas seguintes dotações: </w:t>
      </w:r>
    </w:p>
    <w:p>
      <w:pPr>
        <w:pStyle w:val="Normal"/>
        <w:spacing w:lineRule="auto" w:line="360"/>
        <w:ind w:hanging="2" w:left="0"/>
        <w:jc w:val="both"/>
        <w:rPr>
          <w:rFonts w:ascii="Times New Roman" w:hAnsi="Times New Roman" w:eastAsia="Arial" w:cs="Arial"/>
          <w:sz w:val="24"/>
          <w:szCs w:val="24"/>
        </w:rPr>
      </w:pPr>
      <w:r>
        <w:rPr>
          <w:rFonts w:eastAsia="Arial" w:cs="Arial"/>
          <w:sz w:val="24"/>
          <w:szCs w:val="24"/>
        </w:rPr>
      </w:r>
    </w:p>
    <w:p>
      <w:pPr>
        <w:pStyle w:val="Normal"/>
        <w:spacing w:lineRule="auto" w:line="360"/>
        <w:ind w:hanging="2" w:left="0"/>
        <w:jc w:val="both"/>
        <w:rPr>
          <w:rFonts w:ascii="Times New Roman" w:hAnsi="Times New Roman"/>
          <w:sz w:val="24"/>
          <w:szCs w:val="24"/>
        </w:rPr>
      </w:pPr>
      <w:r>
        <w:rPr/>
        <w:drawing>
          <wp:inline distT="0" distB="0" distL="0" distR="0">
            <wp:extent cx="5760085" cy="2151380"/>
            <wp:effectExtent l="0" t="0" r="0" b="0"/>
            <wp:docPr id="2"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descr=""/>
                    <pic:cNvPicPr>
                      <a:picLocks noChangeAspect="1" noChangeArrowheads="1"/>
                    </pic:cNvPicPr>
                  </pic:nvPicPr>
                  <pic:blipFill>
                    <a:blip r:embed="rId7"/>
                    <a:stretch>
                      <a:fillRect/>
                    </a:stretch>
                  </pic:blipFill>
                  <pic:spPr bwMode="auto">
                    <a:xfrm>
                      <a:off x="0" y="0"/>
                      <a:ext cx="5760085" cy="2151380"/>
                    </a:xfrm>
                    <a:prstGeom prst="rect">
                      <a:avLst/>
                    </a:prstGeom>
                  </pic:spPr>
                </pic:pic>
              </a:graphicData>
            </a:graphic>
          </wp:inline>
        </w:drawing>
      </w:r>
    </w:p>
    <w:p>
      <w:pPr>
        <w:pStyle w:val="Normal"/>
        <w:spacing w:lineRule="auto" w:line="360"/>
        <w:ind w:hanging="2" w:left="0"/>
        <w:jc w:val="both"/>
        <w:rPr>
          <w:rFonts w:ascii="Times New Roman" w:hAnsi="Times New Roman" w:eastAsia="Merriweather" w:cs="Arial"/>
          <w:sz w:val="24"/>
          <w:szCs w:val="24"/>
        </w:rPr>
      </w:pPr>
      <w:r>
        <w:rPr>
          <w:rFonts w:eastAsia="Merriweather" w:cs="Arial"/>
          <w:sz w:val="24"/>
          <w:szCs w:val="24"/>
        </w:rPr>
      </w:r>
    </w:p>
    <w:p>
      <w:pPr>
        <w:pStyle w:val="Normal"/>
        <w:spacing w:lineRule="auto" w:line="360"/>
        <w:ind w:hanging="2" w:left="0"/>
        <w:jc w:val="both"/>
        <w:rPr>
          <w:rFonts w:ascii="Times New Roman" w:hAnsi="Times New Roman"/>
          <w:sz w:val="24"/>
          <w:szCs w:val="24"/>
        </w:rPr>
      </w:pPr>
      <w:r>
        <w:rPr>
          <w:rFonts w:eastAsia="Merriweather" w:cs="Arial"/>
          <w:sz w:val="24"/>
          <w:szCs w:val="24"/>
        </w:rPr>
        <w:t xml:space="preserve">10.6. A dotação relativa aos exercícios financeiros subsequentes será indicada após aprovação da Lei Orçamentária respectiva e liberação dos créditos correspondentes, mediante apostilamento. </w:t>
      </w:r>
    </w:p>
    <w:p>
      <w:pPr>
        <w:pStyle w:val="Normal"/>
        <w:spacing w:lineRule="auto" w:line="360"/>
        <w:ind w:hanging="0" w:left="0"/>
        <w:jc w:val="both"/>
        <w:rPr>
          <w:rFonts w:ascii="Times New Roman" w:hAnsi="Times New Roman" w:eastAsia="Merriweather" w:cs="Arial"/>
          <w:i/>
          <w:i/>
          <w:color w:val="FF0000"/>
          <w:sz w:val="24"/>
          <w:szCs w:val="24"/>
        </w:rPr>
      </w:pPr>
      <w:r>
        <w:rPr>
          <w:rFonts w:eastAsia="Merriweather" w:cs="Arial"/>
          <w:i/>
          <w:color w:val="FF0000"/>
          <w:sz w:val="24"/>
          <w:szCs w:val="24"/>
        </w:rPr>
      </w:r>
    </w:p>
    <w:p>
      <w:pPr>
        <w:pStyle w:val="Normal"/>
        <w:spacing w:lineRule="auto" w:line="360"/>
        <w:ind w:hanging="2" w:left="0"/>
        <w:jc w:val="right"/>
        <w:rPr>
          <w:rFonts w:ascii="Times New Roman" w:hAnsi="Times New Roman"/>
          <w:sz w:val="24"/>
          <w:szCs w:val="24"/>
        </w:rPr>
      </w:pPr>
      <w:r>
        <w:rPr>
          <w:sz w:val="24"/>
          <w:szCs w:val="24"/>
        </w:rPr>
      </w:r>
    </w:p>
    <w:p>
      <w:pPr>
        <w:pStyle w:val="Normal"/>
        <w:spacing w:lineRule="auto" w:line="360"/>
        <w:ind w:hanging="2" w:left="0"/>
        <w:jc w:val="right"/>
        <w:rPr>
          <w:rFonts w:ascii="Times New Roman" w:hAnsi="Times New Roman"/>
          <w:sz w:val="24"/>
          <w:szCs w:val="24"/>
        </w:rPr>
      </w:pPr>
      <w:r>
        <w:rPr>
          <w:rFonts w:eastAsia="Merriweather" w:cs="Arial"/>
          <w:i/>
          <w:sz w:val="24"/>
          <w:szCs w:val="24"/>
        </w:rPr>
        <w:t>Bandeirantes, 17</w:t>
      </w:r>
      <w:permStart w:id="2013419712" w:edGrp="everyone"/>
      <w:r>
        <w:rPr>
          <w:rFonts w:eastAsia="Merriweather" w:cs="Arial"/>
          <w:i/>
          <w:sz w:val="24"/>
          <w:szCs w:val="24"/>
        </w:rPr>
        <w:t xml:space="preserve"> de junho de 2025</w:t>
      </w:r>
      <w:permStart w:id="1864182438" w:edGrp="everyone"/>
      <w:permStart w:id="529693040" w:edGrp="everyone"/>
      <w:r>
        <w:rPr>
          <w:rFonts w:eastAsia="Merriweather" w:cs="Arial"/>
          <w:i/>
          <w:sz w:val="24"/>
          <w:szCs w:val="24"/>
        </w:rPr>
        <w:t>.</w:t>
      </w:r>
      <w:permEnd w:id="2013419712"/>
      <w:permEnd w:id="1864182438"/>
      <w:permEnd w:id="529693040"/>
    </w:p>
    <w:p>
      <w:pPr>
        <w:pStyle w:val="Normal"/>
        <w:spacing w:lineRule="auto" w:line="360"/>
        <w:ind w:hanging="2" w:left="0"/>
        <w:jc w:val="both"/>
        <w:rPr>
          <w:rFonts w:ascii="Times New Roman" w:hAnsi="Times New Roman" w:eastAsia="Merriweather" w:cs="Arial"/>
          <w:i/>
          <w:i/>
          <w:sz w:val="24"/>
          <w:szCs w:val="24"/>
        </w:rPr>
      </w:pPr>
      <w:r>
        <w:rPr>
          <w:rFonts w:eastAsia="Merriweather" w:cs="Arial"/>
          <w:i/>
          <w:sz w:val="24"/>
          <w:szCs w:val="24"/>
        </w:rPr>
      </w:r>
    </w:p>
    <w:p>
      <w:pPr>
        <w:pStyle w:val="Normal"/>
        <w:spacing w:lineRule="auto" w:line="360"/>
        <w:ind w:hanging="2" w:left="0"/>
        <w:jc w:val="both"/>
        <w:rPr>
          <w:rFonts w:ascii="Times New Roman" w:hAnsi="Times New Roman" w:eastAsia="Merriweather" w:cs="Arial"/>
          <w:i/>
          <w:i/>
          <w:sz w:val="24"/>
          <w:szCs w:val="24"/>
        </w:rPr>
      </w:pPr>
      <w:r>
        <w:rPr>
          <w:rFonts w:eastAsia="Merriweather" w:cs="Arial"/>
          <w:i/>
          <w:sz w:val="24"/>
          <w:szCs w:val="24"/>
        </w:rPr>
      </w:r>
    </w:p>
    <w:p>
      <w:pPr>
        <w:pStyle w:val="Normal"/>
        <w:spacing w:lineRule="auto" w:line="360"/>
        <w:ind w:hanging="2" w:left="0"/>
        <w:jc w:val="center"/>
        <w:rPr>
          <w:rFonts w:ascii="Times New Roman" w:hAnsi="Times New Roman"/>
          <w:sz w:val="24"/>
          <w:szCs w:val="24"/>
        </w:rPr>
      </w:pPr>
      <w:r>
        <w:rPr>
          <w:rFonts w:eastAsia="Arial" w:cs="Arial"/>
          <w:sz w:val="24"/>
          <w:szCs w:val="24"/>
        </w:rPr>
        <w:t>__________________________________</w:t>
      </w:r>
    </w:p>
    <w:p>
      <w:pPr>
        <w:pStyle w:val="Normal"/>
        <w:spacing w:lineRule="auto" w:line="360"/>
        <w:ind w:hanging="1" w:left="-1" w:right="0"/>
        <w:jc w:val="both"/>
        <w:rPr>
          <w:rFonts w:ascii="Times New Roman" w:hAnsi="Times New Roman"/>
          <w:sz w:val="24"/>
          <w:szCs w:val="24"/>
        </w:rPr>
      </w:pPr>
      <w:r>
        <w:rPr>
          <w:sz w:val="24"/>
          <w:szCs w:val="24"/>
        </w:rPr>
      </w:r>
    </w:p>
    <w:p>
      <w:pPr>
        <w:pStyle w:val="Normal"/>
        <w:spacing w:lineRule="auto" w:line="360"/>
        <w:ind w:hanging="1" w:left="-1" w:right="51"/>
        <w:jc w:val="center"/>
        <w:rPr>
          <w:rFonts w:ascii="Times New Roman" w:hAnsi="Times New Roman" w:cs="Arial"/>
          <w:b/>
          <w:i/>
          <w:i/>
          <w:sz w:val="24"/>
          <w:szCs w:val="24"/>
        </w:rPr>
      </w:pPr>
      <w:r>
        <w:rPr>
          <w:rFonts w:cs="Arial"/>
          <w:b/>
          <w:i/>
          <w:sz w:val="24"/>
          <w:szCs w:val="24"/>
        </w:rPr>
        <w:t>ROMULO RAMALHO FARIAS</w:t>
      </w:r>
    </w:p>
    <w:p>
      <w:pPr>
        <w:pStyle w:val="Normal"/>
        <w:spacing w:lineRule="auto" w:line="360"/>
        <w:ind w:hanging="1" w:left="-1" w:right="51"/>
        <w:jc w:val="center"/>
        <w:rPr>
          <w:rFonts w:ascii="Times New Roman" w:hAnsi="Times New Roman" w:cs="Arial"/>
          <w:sz w:val="24"/>
          <w:szCs w:val="24"/>
        </w:rPr>
      </w:pPr>
      <w:r>
        <w:rPr>
          <w:rFonts w:cs="Arial"/>
          <w:sz w:val="24"/>
          <w:szCs w:val="24"/>
        </w:rPr>
        <w:t>Secretário de Obras, Serviços e Desenvolvimento Urbano</w:t>
      </w:r>
    </w:p>
    <w:p>
      <w:pPr>
        <w:pStyle w:val="Normal"/>
        <w:spacing w:lineRule="auto" w:line="360"/>
        <w:ind w:hanging="1" w:left="-1" w:right="51"/>
        <w:jc w:val="center"/>
        <w:rPr>
          <w:rFonts w:ascii="Times New Roman" w:hAnsi="Times New Roman" w:cs="Arial"/>
          <w:sz w:val="24"/>
          <w:szCs w:val="24"/>
        </w:rPr>
      </w:pPr>
      <w:r>
        <w:rPr>
          <w:rFonts w:cs="Arial"/>
          <w:sz w:val="24"/>
          <w:szCs w:val="24"/>
        </w:rPr>
        <w:t>CREA 179716/D</w:t>
      </w:r>
    </w:p>
    <w:p>
      <w:pPr>
        <w:pStyle w:val="Normal"/>
        <w:spacing w:lineRule="auto" w:line="360"/>
        <w:ind w:hanging="1" w:left="-1" w:right="51"/>
        <w:jc w:val="center"/>
        <w:rPr/>
      </w:pPr>
      <w:r>
        <w:rPr>
          <w:rStyle w:val="Strong"/>
          <w:rFonts w:eastAsia="Arial" w:cs="Arial"/>
          <w:b/>
          <w:i/>
          <w:iCs/>
          <w:sz w:val="24"/>
          <w:szCs w:val="24"/>
        </w:rPr>
        <w:t>Portaria 14.387/2024</w:t>
      </w:r>
    </w:p>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left="993" w:right="1211" w:gutter="0" w:header="720" w:top="2410" w:footer="720" w:bottom="99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Nyala">
    <w:charset w:val="00"/>
    <w:family w:val="roman"/>
    <w:pitch w:val="variable"/>
  </w:font>
  <w:font w:name="Georgi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2" w:left="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sz w:val="14"/>
        <w:szCs w:val="14"/>
      </w:rPr>
    </w:pPr>
    <w:r>
      <w:rPr>
        <w:sz w:val="14"/>
        <w:szCs w:val="14"/>
      </w:rPr>
      <w:t xml:space="preserve">                                            </w:t>
    </w:r>
    <w:r>
      <w:rPr>
        <w:sz w:val="14"/>
        <w:szCs w:val="14"/>
      </w:rPr>
      <w:t>Rua Frei Rafael Proner nº 1457 – Caixa Postal 281 – CEP 86.360-000 –– Tel: (43) 3542-4525 – Fax 3542-3322 e CNPJ 76.235.753/0001-48</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sz w:val="14"/>
        <w:szCs w:val="14"/>
      </w:rPr>
    </w:pPr>
    <w:r>
      <w:rPr>
        <w:sz w:val="14"/>
        <w:szCs w:val="14"/>
      </w:rPr>
      <w:t xml:space="preserve">                                            </w:t>
    </w:r>
    <w:r>
      <w:rPr>
        <w:sz w:val="14"/>
        <w:szCs w:val="14"/>
      </w:rPr>
      <w:t>Rua Frei Rafael Proner nº 1457 – Caixa Postal 281 – CEP 86.360-000 –– Tel: (43) 3542-4525 – Fax 3542-3322 e CNPJ 76.235.753/0001-48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2" w:left="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ind w:hanging="2" w:left="0"/>
      <w:rPr>
        <w:color w:val="000000"/>
      </w:rPr>
    </w:pPr>
    <w:r>
      <w:rPr>
        <w:color w:val="000000"/>
      </w:rPr>
      <w:drawing>
        <wp:anchor behindDoc="1" distT="0" distB="0" distL="0" distR="0" simplePos="0" locked="0" layoutInCell="1" allowOverlap="1" relativeHeight="21">
          <wp:simplePos x="0" y="0"/>
          <wp:positionH relativeFrom="column">
            <wp:posOffset>-266065</wp:posOffset>
          </wp:positionH>
          <wp:positionV relativeFrom="paragraph">
            <wp:posOffset>-266065</wp:posOffset>
          </wp:positionV>
          <wp:extent cx="1003300" cy="1193800"/>
          <wp:effectExtent l="0" t="0" r="0" b="0"/>
          <wp:wrapNone/>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1003300" cy="1193800"/>
                  </a:xfrm>
                  <a:prstGeom prst="rect">
                    <a:avLst/>
                  </a:prstGeom>
                </pic:spPr>
              </pic:pic>
            </a:graphicData>
          </a:graphic>
        </wp:anchor>
      </w:drawing>
      <mc:AlternateContent>
        <mc:Choice Requires="wps">
          <w:drawing>
            <wp:anchor behindDoc="1" distT="0" distB="0" distL="0" distR="0" simplePos="0" locked="0" layoutInCell="1" allowOverlap="1" relativeHeight="62">
              <wp:simplePos x="0" y="0"/>
              <wp:positionH relativeFrom="column">
                <wp:posOffset>1123950</wp:posOffset>
              </wp:positionH>
              <wp:positionV relativeFrom="paragraph">
                <wp:posOffset>-142875</wp:posOffset>
              </wp:positionV>
              <wp:extent cx="5396865" cy="1009650"/>
              <wp:effectExtent l="0" t="0" r="0" b="0"/>
              <wp:wrapNone/>
              <wp:docPr id="4" name="Quadro1"/>
              <a:graphic xmlns:a="http://schemas.openxmlformats.org/drawingml/2006/main">
                <a:graphicData uri="http://schemas.microsoft.com/office/word/2010/wordprocessingShape">
                  <wps:wsp>
                    <wps:cNvSpPr/>
                    <wps:spPr>
                      <a:xfrm>
                        <a:off x="0" y="0"/>
                        <a:ext cx="5396760" cy="1009800"/>
                      </a:xfrm>
                      <a:prstGeom prst="rect">
                        <a:avLst/>
                      </a:prstGeom>
                      <a:noFill/>
                      <a:ln w="0">
                        <a:noFill/>
                      </a:ln>
                    </wps:spPr>
                    <wps:style>
                      <a:lnRef idx="0"/>
                      <a:fillRef idx="0"/>
                      <a:effectRef idx="0"/>
                      <a:fontRef idx="minor"/>
                    </wps:style>
                    <wps:txbx>
                      <w:txbxContent>
                        <w:p>
                          <w:pPr>
                            <w:pStyle w:val="Contedodoquadro"/>
                            <w:spacing w:lineRule="auto" w:line="240" w:before="360" w:after="0"/>
                            <w:ind w:hanging="4" w:left="2"/>
                            <w:jc w:val="both"/>
                            <w:rPr>
                              <w:rFonts w:ascii="Arial" w:hAnsi="Arial" w:cs="Arial"/>
                              <w:b/>
                              <w:bCs/>
                              <w:sz w:val="36"/>
                              <w:szCs w:val="36"/>
                            </w:rPr>
                          </w:pPr>
                          <w:r>
                            <w:rPr>
                              <w:rFonts w:eastAsia="Algerian" w:cs="Arial" w:ascii="Arial" w:hAnsi="Arial"/>
                              <w:b/>
                              <w:bCs/>
                              <w:i/>
                              <w:color w:val="000000"/>
                              <w:sz w:val="36"/>
                              <w:szCs w:val="36"/>
                            </w:rPr>
                            <w:t>PREFEITURA MUNICIPAL DE BANDEIRANTES</w:t>
                          </w:r>
                        </w:p>
                        <w:p>
                          <w:pPr>
                            <w:pStyle w:val="Contedodoquadro"/>
                            <w:spacing w:lineRule="auto" w:line="240" w:before="120" w:after="0"/>
                            <w:ind w:hanging="3" w:left="1"/>
                            <w:jc w:val="center"/>
                            <w:rPr>
                              <w:rFonts w:ascii="Arial" w:hAnsi="Arial" w:cs="Arial"/>
                              <w:b/>
                              <w:bCs/>
                              <w:sz w:val="36"/>
                              <w:szCs w:val="36"/>
                            </w:rPr>
                          </w:pPr>
                          <w:r>
                            <w:rPr>
                              <w:rFonts w:eastAsia="Algerian" w:cs="Arial" w:ascii="Arial" w:hAnsi="Arial"/>
                              <w:b/>
                              <w:bCs/>
                              <w:i/>
                              <w:color w:val="000000"/>
                              <w:sz w:val="36"/>
                              <w:szCs w:val="36"/>
                            </w:rPr>
                            <w:t>ESTADO DO PARANÁ</w:t>
                          </w:r>
                        </w:p>
                        <w:p>
                          <w:pPr>
                            <w:pStyle w:val="Contedodoquadro"/>
                            <w:spacing w:lineRule="auto" w:line="240"/>
                            <w:ind w:hanging="2" w:left="0"/>
                            <w:rPr>
                              <w:color w:val="000000"/>
                            </w:rPr>
                          </w:pPr>
                          <w:r>
                            <w:rPr>
                              <w:color w:val="000000"/>
                            </w:rPr>
                          </w:r>
                        </w:p>
                      </w:txbxContent>
                    </wps:txbx>
                    <wps:bodyPr anchor="t">
                      <a:noAutofit/>
                    </wps:bodyPr>
                  </wps:wsp>
                </a:graphicData>
              </a:graphic>
            </wp:anchor>
          </w:drawing>
        </mc:Choice>
        <mc:Fallback>
          <w:pict>
            <v:rect id="shape_0" ID="Quadro1" path="m0,0l-2147483645,0l-2147483645,-2147483646l0,-2147483646xe" stroked="f" o:allowincell="f" style="position:absolute;margin-left:88.5pt;margin-top:-11.25pt;width:424.9pt;height:79.45pt;mso-wrap-style:square;v-text-anchor:top">
              <v:fill o:detectmouseclick="t" on="false"/>
              <v:stroke color="#3465a4" joinstyle="round" endcap="flat"/>
              <v:textbox>
                <w:txbxContent>
                  <w:p>
                    <w:pPr>
                      <w:pStyle w:val="Contedodoquadro"/>
                      <w:spacing w:lineRule="auto" w:line="240" w:before="360" w:after="0"/>
                      <w:ind w:hanging="4" w:left="2"/>
                      <w:jc w:val="both"/>
                      <w:rPr>
                        <w:rFonts w:ascii="Arial" w:hAnsi="Arial" w:cs="Arial"/>
                        <w:b/>
                        <w:bCs/>
                        <w:sz w:val="36"/>
                        <w:szCs w:val="36"/>
                      </w:rPr>
                    </w:pPr>
                    <w:r>
                      <w:rPr>
                        <w:rFonts w:eastAsia="Algerian" w:cs="Arial" w:ascii="Arial" w:hAnsi="Arial"/>
                        <w:b/>
                        <w:bCs/>
                        <w:i/>
                        <w:color w:val="000000"/>
                        <w:sz w:val="36"/>
                        <w:szCs w:val="36"/>
                      </w:rPr>
                      <w:t>PREFEITURA MUNICIPAL DE BANDEIRANTES</w:t>
                    </w:r>
                  </w:p>
                  <w:p>
                    <w:pPr>
                      <w:pStyle w:val="Contedodoquadro"/>
                      <w:spacing w:lineRule="auto" w:line="240" w:before="120" w:after="0"/>
                      <w:ind w:hanging="3" w:left="1"/>
                      <w:jc w:val="center"/>
                      <w:rPr>
                        <w:rFonts w:ascii="Arial" w:hAnsi="Arial" w:cs="Arial"/>
                        <w:b/>
                        <w:bCs/>
                        <w:sz w:val="36"/>
                        <w:szCs w:val="36"/>
                      </w:rPr>
                    </w:pPr>
                    <w:r>
                      <w:rPr>
                        <w:rFonts w:eastAsia="Algerian" w:cs="Arial" w:ascii="Arial" w:hAnsi="Arial"/>
                        <w:b/>
                        <w:bCs/>
                        <w:i/>
                        <w:color w:val="000000"/>
                        <w:sz w:val="36"/>
                        <w:szCs w:val="36"/>
                      </w:rPr>
                      <w:t>ESTADO DO PARANÁ</w:t>
                    </w:r>
                  </w:p>
                  <w:p>
                    <w:pPr>
                      <w:pStyle w:val="Contedodoquadro"/>
                      <w:spacing w:lineRule="auto" w:line="240"/>
                      <w:ind w:hanging="2" w:left="0"/>
                      <w:rPr>
                        <w:color w:val="000000"/>
                      </w:rPr>
                    </w:pPr>
                    <w:r>
                      <w:rPr>
                        <w:color w:val="000000"/>
                      </w:rPr>
                    </w:r>
                  </w:p>
                </w:txbxContent>
              </v:textbox>
              <w10:wrap type="none"/>
            </v:rect>
          </w:pict>
        </mc:Fallback>
      </mc:AlternateContent>
    </w:r>
  </w:p>
  <w:p>
    <w:pPr>
      <w:pStyle w:val="Normal"/>
      <w:tabs>
        <w:tab w:val="clear" w:pos="720"/>
        <w:tab w:val="center" w:pos="4252" w:leader="none"/>
        <w:tab w:val="right" w:pos="8504" w:leader="none"/>
      </w:tabs>
      <w:spacing w:lineRule="auto" w:line="240"/>
      <w:ind w:hanging="2" w:left="0"/>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ind w:hanging="2" w:left="0"/>
      <w:rPr>
        <w:color w:val="000000"/>
      </w:rPr>
    </w:pPr>
    <w:r>
      <w:rPr>
        <w:color w:val="000000"/>
      </w:rPr>
      <w:drawing>
        <wp:anchor behindDoc="1" distT="0" distB="0" distL="0" distR="0" simplePos="0" locked="0" layoutInCell="1" allowOverlap="1" relativeHeight="21">
          <wp:simplePos x="0" y="0"/>
          <wp:positionH relativeFrom="column">
            <wp:posOffset>-266065</wp:posOffset>
          </wp:positionH>
          <wp:positionV relativeFrom="paragraph">
            <wp:posOffset>-266065</wp:posOffset>
          </wp:positionV>
          <wp:extent cx="1003300" cy="1193800"/>
          <wp:effectExtent l="0" t="0" r="0" b="0"/>
          <wp:wrapNone/>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
                  <pic:cNvPicPr>
                    <a:picLocks noChangeAspect="1" noChangeArrowheads="1"/>
                  </pic:cNvPicPr>
                </pic:nvPicPr>
                <pic:blipFill>
                  <a:blip r:embed="rId1"/>
                  <a:stretch>
                    <a:fillRect/>
                  </a:stretch>
                </pic:blipFill>
                <pic:spPr bwMode="auto">
                  <a:xfrm>
                    <a:off x="0" y="0"/>
                    <a:ext cx="1003300" cy="1193800"/>
                  </a:xfrm>
                  <a:prstGeom prst="rect">
                    <a:avLst/>
                  </a:prstGeom>
                </pic:spPr>
              </pic:pic>
            </a:graphicData>
          </a:graphic>
        </wp:anchor>
      </w:drawing>
      <mc:AlternateContent>
        <mc:Choice Requires="wps">
          <w:drawing>
            <wp:anchor behindDoc="1" distT="0" distB="0" distL="0" distR="0" simplePos="0" locked="0" layoutInCell="1" allowOverlap="1" relativeHeight="62">
              <wp:simplePos x="0" y="0"/>
              <wp:positionH relativeFrom="column">
                <wp:posOffset>1123950</wp:posOffset>
              </wp:positionH>
              <wp:positionV relativeFrom="paragraph">
                <wp:posOffset>-142875</wp:posOffset>
              </wp:positionV>
              <wp:extent cx="5396865" cy="1009650"/>
              <wp:effectExtent l="0" t="0" r="0" b="0"/>
              <wp:wrapNone/>
              <wp:docPr id="6" name="Quadro1"/>
              <a:graphic xmlns:a="http://schemas.openxmlformats.org/drawingml/2006/main">
                <a:graphicData uri="http://schemas.microsoft.com/office/word/2010/wordprocessingShape">
                  <wps:wsp>
                    <wps:cNvSpPr/>
                    <wps:spPr>
                      <a:xfrm>
                        <a:off x="0" y="0"/>
                        <a:ext cx="5396760" cy="1009800"/>
                      </a:xfrm>
                      <a:prstGeom prst="rect">
                        <a:avLst/>
                      </a:prstGeom>
                      <a:noFill/>
                      <a:ln w="0">
                        <a:noFill/>
                      </a:ln>
                    </wps:spPr>
                    <wps:style>
                      <a:lnRef idx="0"/>
                      <a:fillRef idx="0"/>
                      <a:effectRef idx="0"/>
                      <a:fontRef idx="minor"/>
                    </wps:style>
                    <wps:txbx>
                      <w:txbxContent>
                        <w:p>
                          <w:pPr>
                            <w:pStyle w:val="Contedodoquadro"/>
                            <w:spacing w:lineRule="auto" w:line="240" w:before="360" w:after="0"/>
                            <w:ind w:hanging="4" w:left="2"/>
                            <w:jc w:val="both"/>
                            <w:rPr>
                              <w:rFonts w:ascii="Arial" w:hAnsi="Arial" w:cs="Arial"/>
                              <w:b/>
                              <w:bCs/>
                              <w:sz w:val="36"/>
                              <w:szCs w:val="36"/>
                            </w:rPr>
                          </w:pPr>
                          <w:r>
                            <w:rPr>
                              <w:rFonts w:eastAsia="Algerian" w:cs="Arial" w:ascii="Arial" w:hAnsi="Arial"/>
                              <w:b/>
                              <w:bCs/>
                              <w:i/>
                              <w:color w:val="000000"/>
                              <w:sz w:val="36"/>
                              <w:szCs w:val="36"/>
                            </w:rPr>
                            <w:t>PREFEITURA MUNICIPAL DE BANDEIRANTES</w:t>
                          </w:r>
                        </w:p>
                        <w:p>
                          <w:pPr>
                            <w:pStyle w:val="Contedodoquadro"/>
                            <w:spacing w:lineRule="auto" w:line="240" w:before="120" w:after="0"/>
                            <w:ind w:hanging="3" w:left="1"/>
                            <w:jc w:val="center"/>
                            <w:rPr>
                              <w:rFonts w:ascii="Arial" w:hAnsi="Arial" w:cs="Arial"/>
                              <w:b/>
                              <w:bCs/>
                              <w:sz w:val="36"/>
                              <w:szCs w:val="36"/>
                            </w:rPr>
                          </w:pPr>
                          <w:r>
                            <w:rPr>
                              <w:rFonts w:eastAsia="Algerian" w:cs="Arial" w:ascii="Arial" w:hAnsi="Arial"/>
                              <w:b/>
                              <w:bCs/>
                              <w:i/>
                              <w:color w:val="000000"/>
                              <w:sz w:val="36"/>
                              <w:szCs w:val="36"/>
                            </w:rPr>
                            <w:t>ESTADO DO PARANÁ</w:t>
                          </w:r>
                        </w:p>
                        <w:p>
                          <w:pPr>
                            <w:pStyle w:val="Contedodoquadro"/>
                            <w:spacing w:lineRule="auto" w:line="240"/>
                            <w:ind w:hanging="2" w:left="0"/>
                            <w:rPr>
                              <w:color w:val="000000"/>
                            </w:rPr>
                          </w:pPr>
                          <w:r>
                            <w:rPr>
                              <w:color w:val="000000"/>
                            </w:rPr>
                          </w:r>
                        </w:p>
                      </w:txbxContent>
                    </wps:txbx>
                    <wps:bodyPr anchor="t">
                      <a:noAutofit/>
                    </wps:bodyPr>
                  </wps:wsp>
                </a:graphicData>
              </a:graphic>
            </wp:anchor>
          </w:drawing>
        </mc:Choice>
        <mc:Fallback>
          <w:pict>
            <v:rect id="shape_0" ID="Quadro1" path="m0,0l-2147483645,0l-2147483645,-2147483646l0,-2147483646xe" stroked="f" o:allowincell="f" style="position:absolute;margin-left:88.5pt;margin-top:-11.25pt;width:424.9pt;height:79.45pt;mso-wrap-style:square;v-text-anchor:top">
              <v:fill o:detectmouseclick="t" on="false"/>
              <v:stroke color="#3465a4" joinstyle="round" endcap="flat"/>
              <v:textbox>
                <w:txbxContent>
                  <w:p>
                    <w:pPr>
                      <w:pStyle w:val="Contedodoquadro"/>
                      <w:spacing w:lineRule="auto" w:line="240" w:before="360" w:after="0"/>
                      <w:ind w:hanging="4" w:left="2"/>
                      <w:jc w:val="both"/>
                      <w:rPr>
                        <w:rFonts w:ascii="Arial" w:hAnsi="Arial" w:cs="Arial"/>
                        <w:b/>
                        <w:bCs/>
                        <w:sz w:val="36"/>
                        <w:szCs w:val="36"/>
                      </w:rPr>
                    </w:pPr>
                    <w:r>
                      <w:rPr>
                        <w:rFonts w:eastAsia="Algerian" w:cs="Arial" w:ascii="Arial" w:hAnsi="Arial"/>
                        <w:b/>
                        <w:bCs/>
                        <w:i/>
                        <w:color w:val="000000"/>
                        <w:sz w:val="36"/>
                        <w:szCs w:val="36"/>
                      </w:rPr>
                      <w:t>PREFEITURA MUNICIPAL DE BANDEIRANTES</w:t>
                    </w:r>
                  </w:p>
                  <w:p>
                    <w:pPr>
                      <w:pStyle w:val="Contedodoquadro"/>
                      <w:spacing w:lineRule="auto" w:line="240" w:before="120" w:after="0"/>
                      <w:ind w:hanging="3" w:left="1"/>
                      <w:jc w:val="center"/>
                      <w:rPr>
                        <w:rFonts w:ascii="Arial" w:hAnsi="Arial" w:cs="Arial"/>
                        <w:b/>
                        <w:bCs/>
                        <w:sz w:val="36"/>
                        <w:szCs w:val="36"/>
                      </w:rPr>
                    </w:pPr>
                    <w:r>
                      <w:rPr>
                        <w:rFonts w:eastAsia="Algerian" w:cs="Arial" w:ascii="Arial" w:hAnsi="Arial"/>
                        <w:b/>
                        <w:bCs/>
                        <w:i/>
                        <w:color w:val="000000"/>
                        <w:sz w:val="36"/>
                        <w:szCs w:val="36"/>
                      </w:rPr>
                      <w:t>ESTADO DO PARANÁ</w:t>
                    </w:r>
                  </w:p>
                  <w:p>
                    <w:pPr>
                      <w:pStyle w:val="Contedodoquadro"/>
                      <w:spacing w:lineRule="auto" w:line="240"/>
                      <w:ind w:hanging="2" w:left="0"/>
                      <w:rPr>
                        <w:color w:val="000000"/>
                      </w:rPr>
                    </w:pPr>
                    <w:r>
                      <w:rPr>
                        <w:color w:val="000000"/>
                      </w:rPr>
                    </w:r>
                  </w:p>
                </w:txbxContent>
              </v:textbox>
              <w10:wrap type="none"/>
            </v:rect>
          </w:pict>
        </mc:Fallback>
      </mc:AlternateContent>
    </w:r>
  </w:p>
  <w:p>
    <w:pPr>
      <w:pStyle w:val="Normal"/>
      <w:tabs>
        <w:tab w:val="clear" w:pos="720"/>
        <w:tab w:val="center" w:pos="4252" w:leader="none"/>
        <w:tab w:val="right" w:pos="8504" w:leader="none"/>
      </w:tabs>
      <w:spacing w:lineRule="auto" w:line="240"/>
      <w:ind w:hanging="2" w:left="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18" w:hanging="360"/>
      </w:pPr>
      <w:rPr/>
    </w:lvl>
    <w:lvl w:ilvl="1">
      <w:start w:val="1"/>
      <w:numFmt w:val="lowerLetter"/>
      <w:lvlText w:val="%2."/>
      <w:lvlJc w:val="left"/>
      <w:pPr>
        <w:tabs>
          <w:tab w:val="num" w:pos="0"/>
        </w:tabs>
        <w:ind w:left="1438" w:hanging="360"/>
      </w:pPr>
      <w:rPr/>
    </w:lvl>
    <w:lvl w:ilvl="2">
      <w:start w:val="1"/>
      <w:numFmt w:val="lowerRoman"/>
      <w:lvlText w:val="%3."/>
      <w:lvlJc w:val="right"/>
      <w:pPr>
        <w:tabs>
          <w:tab w:val="num" w:pos="0"/>
        </w:tabs>
        <w:ind w:left="2158" w:hanging="180"/>
      </w:pPr>
      <w:rPr/>
    </w:lvl>
    <w:lvl w:ilvl="3">
      <w:start w:val="1"/>
      <w:numFmt w:val="decimal"/>
      <w:lvlText w:val="%4."/>
      <w:lvlJc w:val="left"/>
      <w:pPr>
        <w:tabs>
          <w:tab w:val="num" w:pos="0"/>
        </w:tabs>
        <w:ind w:left="2878" w:hanging="360"/>
      </w:pPr>
      <w:rPr/>
    </w:lvl>
    <w:lvl w:ilvl="4">
      <w:start w:val="1"/>
      <w:numFmt w:val="lowerLetter"/>
      <w:lvlText w:val="%5."/>
      <w:lvlJc w:val="left"/>
      <w:pPr>
        <w:tabs>
          <w:tab w:val="num" w:pos="0"/>
        </w:tabs>
        <w:ind w:left="3598" w:hanging="360"/>
      </w:pPr>
      <w:rPr/>
    </w:lvl>
    <w:lvl w:ilvl="5">
      <w:start w:val="1"/>
      <w:numFmt w:val="lowerRoman"/>
      <w:lvlText w:val="%6."/>
      <w:lvlJc w:val="right"/>
      <w:pPr>
        <w:tabs>
          <w:tab w:val="num" w:pos="0"/>
        </w:tabs>
        <w:ind w:left="4318" w:hanging="180"/>
      </w:pPr>
      <w:rPr/>
    </w:lvl>
    <w:lvl w:ilvl="6">
      <w:start w:val="1"/>
      <w:numFmt w:val="decimal"/>
      <w:lvlText w:val="%7."/>
      <w:lvlJc w:val="left"/>
      <w:pPr>
        <w:tabs>
          <w:tab w:val="num" w:pos="0"/>
        </w:tabs>
        <w:ind w:left="5038" w:hanging="360"/>
      </w:pPr>
      <w:rPr/>
    </w:lvl>
    <w:lvl w:ilvl="7">
      <w:start w:val="1"/>
      <w:numFmt w:val="lowerLetter"/>
      <w:lvlText w:val="%8."/>
      <w:lvlJc w:val="left"/>
      <w:pPr>
        <w:tabs>
          <w:tab w:val="num" w:pos="0"/>
        </w:tabs>
        <w:ind w:left="5758" w:hanging="360"/>
      </w:pPr>
      <w:rPr/>
    </w:lvl>
    <w:lvl w:ilvl="8">
      <w:start w:val="1"/>
      <w:numFmt w:val="lowerRoman"/>
      <w:lvlText w:val="%9."/>
      <w:lvlJc w:val="right"/>
      <w:pPr>
        <w:tabs>
          <w:tab w:val="num" w:pos="0"/>
        </w:tabs>
        <w:ind w:left="6478" w:hanging="180"/>
      </w:pPr>
      <w:rPr/>
    </w:lvl>
  </w:abstractNum>
  <w:abstractNum w:abstractNumId="2">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0"/>
        </w:tabs>
        <w:ind w:left="718" w:hanging="360"/>
      </w:pPr>
      <w:rPr>
        <w:rFonts w:ascii="Symbol" w:hAnsi="Symbol" w:cs="Symbol" w:hint="default"/>
      </w:rPr>
    </w:lvl>
    <w:lvl w:ilvl="1">
      <w:start w:val="1"/>
      <w:numFmt w:val="bullet"/>
      <w:lvlText w:val="o"/>
      <w:lvlJc w:val="left"/>
      <w:pPr>
        <w:tabs>
          <w:tab w:val="num" w:pos="0"/>
        </w:tabs>
        <w:ind w:left="1438" w:hanging="360"/>
      </w:pPr>
      <w:rPr>
        <w:rFonts w:ascii="Courier New" w:hAnsi="Courier New" w:cs="Courier New" w:hint="default"/>
      </w:rPr>
    </w:lvl>
    <w:lvl w:ilvl="2">
      <w:start w:val="1"/>
      <w:numFmt w:val="bullet"/>
      <w:lvlText w:val=""/>
      <w:lvlJc w:val="left"/>
      <w:pPr>
        <w:tabs>
          <w:tab w:val="num" w:pos="0"/>
        </w:tabs>
        <w:ind w:left="2158" w:hanging="360"/>
      </w:pPr>
      <w:rPr>
        <w:rFonts w:ascii="Wingdings" w:hAnsi="Wingdings" w:cs="Wingdings" w:hint="default"/>
      </w:rPr>
    </w:lvl>
    <w:lvl w:ilvl="3">
      <w:start w:val="1"/>
      <w:numFmt w:val="bullet"/>
      <w:lvlText w:val=""/>
      <w:lvlJc w:val="left"/>
      <w:pPr>
        <w:tabs>
          <w:tab w:val="num" w:pos="0"/>
        </w:tabs>
        <w:ind w:left="2878" w:hanging="360"/>
      </w:pPr>
      <w:rPr>
        <w:rFonts w:ascii="Symbol" w:hAnsi="Symbol" w:cs="Symbol" w:hint="default"/>
      </w:rPr>
    </w:lvl>
    <w:lvl w:ilvl="4">
      <w:start w:val="1"/>
      <w:numFmt w:val="bullet"/>
      <w:lvlText w:val="o"/>
      <w:lvlJc w:val="left"/>
      <w:pPr>
        <w:tabs>
          <w:tab w:val="num" w:pos="0"/>
        </w:tabs>
        <w:ind w:left="3598" w:hanging="360"/>
      </w:pPr>
      <w:rPr>
        <w:rFonts w:ascii="Courier New" w:hAnsi="Courier New" w:cs="Courier New" w:hint="default"/>
      </w:rPr>
    </w:lvl>
    <w:lvl w:ilvl="5">
      <w:start w:val="1"/>
      <w:numFmt w:val="bullet"/>
      <w:lvlText w:val=""/>
      <w:lvlJc w:val="left"/>
      <w:pPr>
        <w:tabs>
          <w:tab w:val="num" w:pos="0"/>
        </w:tabs>
        <w:ind w:left="4318" w:hanging="360"/>
      </w:pPr>
      <w:rPr>
        <w:rFonts w:ascii="Wingdings" w:hAnsi="Wingdings" w:cs="Wingdings" w:hint="default"/>
      </w:rPr>
    </w:lvl>
    <w:lvl w:ilvl="6">
      <w:start w:val="1"/>
      <w:numFmt w:val="bullet"/>
      <w:lvlText w:val=""/>
      <w:lvlJc w:val="left"/>
      <w:pPr>
        <w:tabs>
          <w:tab w:val="num" w:pos="0"/>
        </w:tabs>
        <w:ind w:left="5038" w:hanging="360"/>
      </w:pPr>
      <w:rPr>
        <w:rFonts w:ascii="Symbol" w:hAnsi="Symbol" w:cs="Symbol" w:hint="default"/>
      </w:rPr>
    </w:lvl>
    <w:lvl w:ilvl="7">
      <w:start w:val="1"/>
      <w:numFmt w:val="bullet"/>
      <w:lvlText w:val="o"/>
      <w:lvlJc w:val="left"/>
      <w:pPr>
        <w:tabs>
          <w:tab w:val="num" w:pos="0"/>
        </w:tabs>
        <w:ind w:left="5758" w:hanging="360"/>
      </w:pPr>
      <w:rPr>
        <w:rFonts w:ascii="Courier New" w:hAnsi="Courier New" w:cs="Courier New" w:hint="default"/>
      </w:rPr>
    </w:lvl>
    <w:lvl w:ilvl="8">
      <w:start w:val="1"/>
      <w:numFmt w:val="bullet"/>
      <w:lvlText w:val=""/>
      <w:lvlJc w:val="left"/>
      <w:pPr>
        <w:tabs>
          <w:tab w:val="num" w:pos="0"/>
        </w:tabs>
        <w:ind w:left="6478"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umentProtection w:edit="readOnly" w:formatting="1" w:cryptProviderType="rsaAES" w:cryptAlgorithmClass="hash" w:cryptAlgorithmType="typeAny" w:cryptAlgorithmSid="" w:cryptSpinCount="0" w:hash="" w:sal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tLeast" w:line="1" w:before="0" w:after="0"/>
      <w:ind w:hanging="1" w:left="-1"/>
      <w:jc w:val="left"/>
      <w:textAlignment w:val="top"/>
      <w:outlineLvl w:val="0"/>
    </w:pPr>
    <w:rPr>
      <w:rFonts w:ascii="Times New Roman" w:hAnsi="Times New Roman" w:eastAsia="Times New Roman" w:cs="Times New Roman"/>
      <w:color w:val="auto"/>
      <w:kern w:val="0"/>
      <w:position w:val="-1"/>
      <w:sz w:val="24"/>
      <w:szCs w:val="24"/>
      <w:lang w:val="pt-BR" w:eastAsia="pt-BR" w:bidi="ar-SA"/>
    </w:rPr>
  </w:style>
  <w:style w:type="paragraph" w:styleId="Heading1">
    <w:name w:val="Heading 1"/>
    <w:basedOn w:val="Normal"/>
    <w:next w:val="Normal"/>
    <w:qFormat/>
    <w:pPr>
      <w:keepNext w:val="true"/>
      <w:ind w:left="3969"/>
      <w:jc w:val="both"/>
    </w:pPr>
    <w:rPr>
      <w:b/>
      <w:szCs w:val="20"/>
      <w:u w:val="single"/>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spacing w:before="240" w:after="60"/>
      <w:outlineLvl w:val="2"/>
    </w:pPr>
    <w:rPr>
      <w:rFonts w:ascii="Calibri Light" w:hAnsi="Calibri Light"/>
      <w:b/>
      <w:bCs/>
      <w:sz w:val="26"/>
      <w:szCs w:val="26"/>
    </w:rPr>
  </w:style>
  <w:style w:type="paragraph" w:styleId="Heading4">
    <w:name w:val="Heading 4"/>
    <w:basedOn w:val="Normal"/>
    <w:next w:val="Normal"/>
    <w:qFormat/>
    <w:pPr>
      <w:keepNext w:val="true"/>
      <w:keepLines/>
      <w:spacing w:before="240" w:after="40"/>
      <w:outlineLvl w:val="3"/>
    </w:pPr>
    <w:rPr>
      <w:b/>
    </w:rPr>
  </w:style>
  <w:style w:type="paragraph" w:styleId="Heading5">
    <w:name w:val="Heading 5"/>
    <w:basedOn w:val="Normal"/>
    <w:next w:val="Normal"/>
    <w:qFormat/>
    <w:pPr>
      <w:keepNext w:val="true"/>
      <w:keepLines/>
      <w:spacing w:before="220" w:after="40"/>
      <w:outlineLvl w:val="4"/>
    </w:pPr>
    <w:rPr>
      <w:b/>
      <w:sz w:val="22"/>
      <w:szCs w:val="22"/>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CabealhoChar" w:customStyle="1">
    <w:name w:val="Cabeçalho Char"/>
    <w:qFormat/>
    <w:rPr>
      <w:w w:val="100"/>
      <w:position w:val="0"/>
      <w:sz w:val="24"/>
      <w:sz w:val="24"/>
      <w:szCs w:val="24"/>
      <w:effect w:val="none"/>
      <w:vertAlign w:val="baseline"/>
      <w:em w:val="none"/>
    </w:rPr>
  </w:style>
  <w:style w:type="character" w:styleId="RodapChar" w:customStyle="1">
    <w:name w:val="Rodapé Char"/>
    <w:qFormat/>
    <w:rPr>
      <w:w w:val="100"/>
      <w:position w:val="0"/>
      <w:sz w:val="24"/>
      <w:sz w:val="24"/>
      <w:szCs w:val="24"/>
      <w:effect w:val="none"/>
      <w:vertAlign w:val="baseline"/>
      <w:em w:val="none"/>
    </w:rPr>
  </w:style>
  <w:style w:type="character" w:styleId="TextodebaloChar" w:customStyle="1">
    <w:name w:val="Texto de balão Char"/>
    <w:qFormat/>
    <w:rPr>
      <w:rFonts w:ascii="Segoe UI" w:hAnsi="Segoe UI" w:cs="Segoe UI"/>
      <w:w w:val="100"/>
      <w:position w:val="0"/>
      <w:sz w:val="18"/>
      <w:sz w:val="18"/>
      <w:szCs w:val="18"/>
      <w:effect w:val="none"/>
      <w:vertAlign w:val="baseline"/>
      <w:em w:val="none"/>
    </w:rPr>
  </w:style>
  <w:style w:type="character" w:styleId="Ttulo3Char" w:customStyle="1">
    <w:name w:val="Título 3 Char"/>
    <w:qFormat/>
    <w:rPr>
      <w:rFonts w:ascii="Calibri Light" w:hAnsi="Calibri Light" w:eastAsia="Times New Roman" w:cs="Times New Roman"/>
      <w:b/>
      <w:bCs/>
      <w:w w:val="100"/>
      <w:position w:val="0"/>
      <w:sz w:val="26"/>
      <w:sz w:val="26"/>
      <w:szCs w:val="26"/>
      <w:effect w:val="none"/>
      <w:vertAlign w:val="baseline"/>
      <w:em w:val="none"/>
    </w:rPr>
  </w:style>
  <w:style w:type="character" w:styleId="Recuodecorpodetexto3Char" w:customStyle="1">
    <w:name w:val="Recuo de corpo de texto 3 Char"/>
    <w:qFormat/>
    <w:rPr>
      <w:w w:val="100"/>
      <w:position w:val="0"/>
      <w:sz w:val="16"/>
      <w:sz w:val="16"/>
      <w:szCs w:val="16"/>
      <w:effect w:val="none"/>
      <w:vertAlign w:val="baseline"/>
      <w:em w:val="none"/>
    </w:rPr>
  </w:style>
  <w:style w:type="character" w:styleId="Hyperlink">
    <w:name w:val="Hyperlink"/>
    <w:rPr>
      <w:color w:val="000080"/>
      <w:u w:val="single"/>
    </w:rPr>
  </w:style>
  <w:style w:type="character" w:styleId="Strong">
    <w:name w:val="Strong"/>
    <w:qFormat/>
    <w:rPr>
      <w:b/>
      <w:bCs/>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itle">
    <w:name w:val="Title"/>
    <w:basedOn w:val="Normal"/>
    <w:next w:val="BodyText"/>
    <w:qFormat/>
    <w:pPr>
      <w:keepNext w:val="true"/>
      <w:keepLines/>
      <w:spacing w:before="480" w:after="120"/>
    </w:pPr>
    <w:rPr>
      <w:b/>
      <w:sz w:val="72"/>
      <w:szCs w:val="72"/>
    </w:rPr>
  </w:style>
  <w:style w:type="paragraph" w:styleId="Caption1">
    <w:name w:val="caption1"/>
    <w:basedOn w:val="Normal"/>
    <w:qFormat/>
    <w:pPr>
      <w:suppressLineNumbers/>
      <w:spacing w:before="120" w:after="120"/>
    </w:pPr>
    <w:rPr>
      <w:rFonts w:cs="Lucida Sans"/>
      <w:i/>
      <w:iCs/>
    </w:rPr>
  </w:style>
  <w:style w:type="paragraph" w:styleId="Caption11" w:customStyle="1">
    <w:name w:val="caption11"/>
    <w:basedOn w:val="Normal"/>
    <w:qFormat/>
    <w:pPr>
      <w:suppressLineNumbers/>
      <w:spacing w:before="120" w:after="120"/>
    </w:pPr>
    <w:rPr>
      <w:rFonts w:cs="Lucida Sans"/>
      <w:i/>
      <w:iCs/>
    </w:rPr>
  </w:style>
  <w:style w:type="paragraph" w:styleId="BodyTextIndent">
    <w:name w:val="Body Text Indent"/>
    <w:basedOn w:val="Normal"/>
    <w:pPr>
      <w:ind w:firstLine="3118" w:left="851"/>
      <w:jc w:val="both"/>
    </w:pPr>
    <w:rPr>
      <w:sz w:val="28"/>
      <w:szCs w:val="20"/>
    </w:rPr>
  </w:style>
  <w:style w:type="paragraph" w:styleId="BodyTextIndent2">
    <w:name w:val="Body Text Indent 2"/>
    <w:basedOn w:val="Normal"/>
    <w:qFormat/>
    <w:pPr>
      <w:ind w:firstLine="2889" w:left="1080"/>
      <w:jc w:val="both"/>
    </w:pPr>
    <w:rPr>
      <w:bCs/>
      <w:sz w:val="25"/>
      <w:szCs w:val="28"/>
    </w:rPr>
  </w:style>
  <w:style w:type="paragraph" w:styleId="CabealhoeRodap" w:customStyle="1">
    <w:name w:val="Cabeçalho e Rodapé"/>
    <w:basedOn w:val="Normal"/>
    <w:qFormat/>
    <w:pPr/>
    <w:rPr/>
  </w:style>
  <w:style w:type="paragraph" w:styleId="Header">
    <w:name w:val="Header"/>
    <w:basedOn w:val="Normal"/>
    <w:qFormat/>
    <w:pPr>
      <w:tabs>
        <w:tab w:val="clear" w:pos="720"/>
        <w:tab w:val="center" w:pos="4252" w:leader="none"/>
        <w:tab w:val="right" w:pos="8504" w:leader="none"/>
      </w:tabs>
    </w:pPr>
    <w:rPr/>
  </w:style>
  <w:style w:type="paragraph" w:styleId="Footer">
    <w:name w:val="Footer"/>
    <w:basedOn w:val="Normal"/>
    <w:qFormat/>
    <w:pPr>
      <w:tabs>
        <w:tab w:val="clear" w:pos="720"/>
        <w:tab w:val="center" w:pos="4252" w:leader="none"/>
        <w:tab w:val="right" w:pos="8504" w:leader="none"/>
      </w:tabs>
    </w:pPr>
    <w:rPr/>
  </w:style>
  <w:style w:type="paragraph" w:styleId="BalloonText">
    <w:name w:val="Balloon Text"/>
    <w:basedOn w:val="Normal"/>
    <w:qFormat/>
    <w:pPr/>
    <w:rPr>
      <w:rFonts w:ascii="Segoe UI" w:hAnsi="Segoe UI"/>
      <w:sz w:val="18"/>
      <w:szCs w:val="18"/>
    </w:rPr>
  </w:style>
  <w:style w:type="paragraph" w:styleId="BodyTextIndent3">
    <w:name w:val="Body Text Indent 3"/>
    <w:basedOn w:val="Normal"/>
    <w:qFormat/>
    <w:pPr>
      <w:spacing w:before="0" w:after="120"/>
      <w:ind w:left="283"/>
    </w:pPr>
    <w:rPr>
      <w:sz w:val="16"/>
      <w:szCs w:val="16"/>
    </w:rPr>
  </w:style>
  <w:style w:type="paragraph" w:styleId="Default" w:customStyle="1">
    <w:name w:val="Default"/>
    <w:qFormat/>
    <w:pPr>
      <w:widowControl/>
      <w:suppressAutoHyphens w:val="true"/>
      <w:bidi w:val="0"/>
      <w:spacing w:lineRule="atLeast" w:line="1" w:before="0" w:after="0"/>
      <w:ind w:hanging="1" w:left="-1"/>
      <w:jc w:val="left"/>
      <w:textAlignment w:val="top"/>
      <w:outlineLvl w:val="0"/>
    </w:pPr>
    <w:rPr>
      <w:rFonts w:ascii="Nyala" w:hAnsi="Nyala" w:eastAsia="Calibri" w:cs="Nyala"/>
      <w:color w:val="000000"/>
      <w:kern w:val="0"/>
      <w:position w:val="-1"/>
      <w:sz w:val="24"/>
      <w:szCs w:val="24"/>
      <w:lang w:val="pt-BR" w:eastAsia="en-US" w:bidi="ar-SA"/>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533166"/>
    <w:pPr>
      <w:widowControl w:val="false"/>
      <w:suppressAutoHyphens w:val="false"/>
      <w:spacing w:lineRule="auto" w:line="240"/>
      <w:ind w:hanging="0" w:left="687"/>
      <w:textAlignment w:val="auto"/>
      <w:outlineLvl w:val="9"/>
    </w:pPr>
    <w:rPr>
      <w:sz w:val="22"/>
      <w:szCs w:val="22"/>
      <w:lang w:val="pt-PT" w:eastAsia="en-US"/>
    </w:rPr>
  </w:style>
  <w:style w:type="paragraph" w:styleId="Contedodoquadro" w:customStyle="1">
    <w:name w:val="Conteúdo do quadro"/>
    <w:basedOn w:val="Normal"/>
    <w:qFormat/>
    <w:pPr/>
    <w:rPr/>
  </w:style>
  <w:style w:type="paragraph" w:styleId="NormalWeb">
    <w:name w:val="Normal (Web)"/>
    <w:basedOn w:val="Normal"/>
    <w:uiPriority w:val="99"/>
    <w:semiHidden/>
    <w:unhideWhenUsed/>
    <w:qFormat/>
    <w:rsid w:val="0015407a"/>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paragraph" w:styleId="Linhahorizontal">
    <w:name w:val="Linha horizontal"/>
    <w:basedOn w:val="Normal"/>
    <w:next w:val="BodyText"/>
    <w:qFormat/>
    <w:pPr>
      <w:suppressLineNumbers/>
      <w:pBdr>
        <w:bottom w:val="double" w:sz="2" w:space="0" w:color="808080"/>
      </w:pBdr>
      <w:spacing w:before="0" w:after="283"/>
    </w:pPr>
    <w:rPr>
      <w:sz w:val="12"/>
      <w:szCs w:val="12"/>
    </w:rPr>
  </w:style>
  <w:style w:type="paragraph" w:styleId="Blocodecitao">
    <w:name w:val="Bloco de citação"/>
    <w:basedOn w:val="Normal"/>
    <w:qFormat/>
    <w:pPr>
      <w:spacing w:before="0" w:after="283"/>
      <w:ind w:hanging="0" w:left="567" w:right="567"/>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acomgrade">
    <w:name w:val="Table Grid"/>
    <w:basedOn w:val="Tabelanormal"/>
    <w:uiPriority w:val="39"/>
    <w:rsid w:val="002803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lanalto.gov.br/ccivil_03/leis/lcp/lcp123.htm" TargetMode="External"/><Relationship Id="rId3" Type="http://schemas.openxmlformats.org/officeDocument/2006/relationships/hyperlink" Target="https://www.planalto.gov.br/ccivil_03/leis/lcp/lcp123.htm" TargetMode="External"/><Relationship Id="rId4" Type="http://schemas.openxmlformats.org/officeDocument/2006/relationships/hyperlink" Target="https://www.gov.br/compras/pt-br/acesso-a-informacao/legislacao/instrucoes-normativas/instrucao-normativa-no-53-de-8-de-julho-de-2020" TargetMode="External"/><Relationship Id="rId5" Type="http://schemas.openxmlformats.org/officeDocument/2006/relationships/hyperlink" Target="https://www.gov.br/empresas-e-negocios/pt-br/empreendedor" TargetMode="External"/><Relationship Id="rId6" Type="http://schemas.openxmlformats.org/officeDocument/2006/relationships/hyperlink" Target="https://www.gov.br/empresas-e-negocios/pt-br/empreendedor" TargetMode="Externa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wR77k/g+npfYuneaF/yCmO6mYow==">CgMxLjA4AHIhMWZETHJjTmtuX1JOTVg3NmZWOVQ0LUs5MGUxbU5kSGNQ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C736FB-1538-4E4A-B277-B5042769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Application>LibreOffice/7.6.2.1$Windows_X86_64 LibreOffice_project/56f7684011345957bbf33a7ee678afaf4d2ba333</Application>
  <AppVersion>15.0000</AppVersion>
  <Pages>20</Pages>
  <Words>6029</Words>
  <Characters>34500</Characters>
  <CharactersWithSpaces>40399</CharactersWithSpaces>
  <Paragraphs>292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2023-07-10T19:51:00Z</dcterms:created>
  <dc:creator>x</dc:creator>
  <dc:description/>
  <dc:language>pt-BR</dc:language>
  <cp:lastModifiedBy/>
  <cp:lastPrinted>2025-06-17T15:12:24Z</cp:lastPrinted>
  <dcterms:modified xsi:type="dcterms:W3CDTF">2025-07-02T08:21:52Z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file>