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76"/>
        <w:ind w:hanging="2" w:left="0"/>
        <w:jc w:val="center"/>
        <w:rPr>
          <w:rFonts w:eastAsia="Merriweather"/>
          <w:b/>
          <w:u w:val="single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9" wp14:anchorId="171551F7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35000" cy="635000"/>
                <wp:effectExtent l="0" t="0" r="0" b="0"/>
                <wp:wrapNone/>
                <wp:docPr id="1" name="Retângulo 1" hidden="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ângulo 1" path="m0,0l-2147483645,0l-2147483645,-2147483646l0,-2147483646xe" stroked="f" o:allowincell="f" style="position:absolute;margin-left:0pt;margin-top:0.05pt;width:49.95pt;height:49.95pt;mso-wrap-style:none;v-text-anchor:middle" wp14:anchorId="171551F7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</w:r>
      <w:r>
        <w:rPr>
          <w:rFonts w:eastAsia="Merriweather"/>
          <w:b/>
        </w:rPr>
        <w:t xml:space="preserve">                      </w:t>
      </w:r>
    </w:p>
    <w:p>
      <w:pPr>
        <w:pStyle w:val="Normal"/>
        <w:tabs>
          <w:tab w:val="clear" w:pos="708"/>
          <w:tab w:val="left" w:pos="495" w:leader="none"/>
        </w:tabs>
        <w:ind w:hanging="2" w:left="0"/>
        <w:rPr>
          <w:rFonts w:ascii="Times New Roman" w:hAnsi="Times New Roman"/>
        </w:rPr>
      </w:pPr>
      <w:r>
        <w:rPr>
          <w:rFonts w:eastAsia="Merriweather"/>
        </w:rPr>
        <w:tab/>
      </w:r>
    </w:p>
    <w:p>
      <w:pPr>
        <w:pStyle w:val="Normal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MATRIZ DE RISCOS</w:t>
      </w:r>
    </w:p>
    <w:p>
      <w:pPr>
        <w:pStyle w:val="Normal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jc w:val="both"/>
        <w:rPr/>
      </w:pPr>
      <w:r>
        <w:rPr>
          <w:sz w:val="24"/>
          <w:szCs w:val="24"/>
        </w:rPr>
        <w:t xml:space="preserve">OBJETO: AQUISIÇÃO DE </w:t>
      </w:r>
      <w:r>
        <w:rPr>
          <w:sz w:val="24"/>
          <w:szCs w:val="24"/>
        </w:rPr>
        <w:t>01 CAMINHAO CAÇAMBA BASCULANTE</w:t>
      </w:r>
      <w:r>
        <w:rPr>
          <w:sz w:val="24"/>
          <w:szCs w:val="24"/>
        </w:rPr>
        <w:t xml:space="preserve">, ATRAVÉS DO TERMO DE CONVENIO </w:t>
      </w:r>
      <w:r>
        <w:rPr>
          <w:sz w:val="24"/>
          <w:szCs w:val="24"/>
        </w:rPr>
        <w:t>118/2025 – SIT 70557 – SISTEMA INTEGRADO DE TRANSFERENCIAS - TCE/PR</w:t>
      </w:r>
      <w:r>
        <w:rPr>
          <w:sz w:val="24"/>
          <w:szCs w:val="24"/>
        </w:rPr>
        <w:t xml:space="preserve">, FIRMADO ENTRE O MUNICÍPIO DE BANDEIRANTES E A </w:t>
      </w:r>
      <w:r>
        <w:rPr>
          <w:sz w:val="24"/>
          <w:szCs w:val="24"/>
        </w:rPr>
        <w:t>SECRETARIA DE ESTADO AS CIDADES – SECID.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RISCO 1: Elaboração de descritivo que não atenda a necessidade do setor.</w:t>
      </w:r>
    </w:p>
    <w:tbl>
      <w:tblPr>
        <w:tblStyle w:val="Tabelacomgrade"/>
        <w:tblW w:w="850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1"/>
        <w:gridCol w:w="1845"/>
        <w:gridCol w:w="2127"/>
        <w:gridCol w:w="2266"/>
      </w:tblGrid>
      <w:tr>
        <w:trPr/>
        <w:tc>
          <w:tcPr>
            <w:tcW w:w="22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PROBABILIDADE</w:t>
            </w:r>
          </w:p>
        </w:tc>
        <w:tc>
          <w:tcPr>
            <w:tcW w:w="1845" w:type="dxa"/>
            <w:tcBorders/>
            <w:shd w:color="auto" w:fill="A6A6A6" w:themeFill="background1" w:themeFillShade="a6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BAIXA</w:t>
            </w:r>
          </w:p>
        </w:tc>
        <w:tc>
          <w:tcPr>
            <w:tcW w:w="212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MÉDIA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ALTA</w:t>
            </w:r>
          </w:p>
        </w:tc>
      </w:tr>
      <w:tr>
        <w:trPr/>
        <w:tc>
          <w:tcPr>
            <w:tcW w:w="22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IMPACTO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BAIXO</w:t>
            </w:r>
          </w:p>
        </w:tc>
        <w:tc>
          <w:tcPr>
            <w:tcW w:w="2127" w:type="dxa"/>
            <w:tcBorders/>
            <w:shd w:color="auto" w:fill="AEAAAA" w:themeFill="background2" w:themeFillShade="b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MÉDIO</w:t>
            </w:r>
          </w:p>
        </w:tc>
        <w:tc>
          <w:tcPr>
            <w:tcW w:w="2266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ALTO</w:t>
            </w:r>
          </w:p>
        </w:tc>
      </w:tr>
    </w:tbl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CORREÇÃO DO RISCO: Envolver a equipe de planejamento da contração, para que elaborem um descritivo que venha atender as necessidades dos serviços que serão destinados os veículos objetos do processo.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RISCO 2: Coleta insuficiente de preços ou falha de método para realizar a estimativa.</w:t>
      </w:r>
    </w:p>
    <w:tbl>
      <w:tblPr>
        <w:tblStyle w:val="Tabelacomgrade"/>
        <w:tblW w:w="850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1"/>
        <w:gridCol w:w="1845"/>
        <w:gridCol w:w="2127"/>
        <w:gridCol w:w="2266"/>
      </w:tblGrid>
      <w:tr>
        <w:trPr/>
        <w:tc>
          <w:tcPr>
            <w:tcW w:w="2261" w:type="dxa"/>
            <w:tcBorders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PROBABILIDADE</w:t>
            </w:r>
          </w:p>
        </w:tc>
        <w:tc>
          <w:tcPr>
            <w:tcW w:w="1845" w:type="dxa"/>
            <w:tcBorders/>
            <w:shd w:color="auto" w:fill="A6A6A6" w:themeFill="background1" w:themeFillShade="a6" w:val="clear"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BAIXA</w:t>
            </w:r>
          </w:p>
        </w:tc>
        <w:tc>
          <w:tcPr>
            <w:tcW w:w="2127" w:type="dxa"/>
            <w:tcBorders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MÉDIA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ALTA</w:t>
            </w:r>
          </w:p>
        </w:tc>
      </w:tr>
      <w:tr>
        <w:trPr/>
        <w:tc>
          <w:tcPr>
            <w:tcW w:w="2261" w:type="dxa"/>
            <w:tcBorders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IMPACTO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BAIXO</w:t>
            </w:r>
          </w:p>
        </w:tc>
        <w:tc>
          <w:tcPr>
            <w:tcW w:w="2127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MÉDIO</w:t>
            </w:r>
          </w:p>
        </w:tc>
        <w:tc>
          <w:tcPr>
            <w:tcW w:w="2266" w:type="dxa"/>
            <w:tcBorders/>
            <w:shd w:color="auto" w:fill="AEAAAA" w:themeFill="background2" w:themeFillShade="bf" w:val="clear"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ALTO</w:t>
            </w:r>
          </w:p>
        </w:tc>
      </w:tr>
    </w:tbl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CORREÇÃO DO RISCO: Realizar em todos campos possíveis, conforme recomendado pela nova lei de licitações, para que possamos obter um valor mais próximo da realidade do mercado.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RISCO 3: Responsável pela gestão e fiscalização do contrato não detém as competências multidisciplinares e/ou condições necessárias à execução da atividade.</w:t>
      </w:r>
    </w:p>
    <w:tbl>
      <w:tblPr>
        <w:tblStyle w:val="Tabelacomgrade"/>
        <w:tblW w:w="850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1"/>
        <w:gridCol w:w="1845"/>
        <w:gridCol w:w="2127"/>
        <w:gridCol w:w="2266"/>
      </w:tblGrid>
      <w:tr>
        <w:trPr/>
        <w:tc>
          <w:tcPr>
            <w:tcW w:w="2261" w:type="dxa"/>
            <w:tcBorders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PROBABILIDADE</w:t>
            </w:r>
          </w:p>
        </w:tc>
        <w:tc>
          <w:tcPr>
            <w:tcW w:w="1845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BAIXA</w:t>
            </w:r>
          </w:p>
        </w:tc>
        <w:tc>
          <w:tcPr>
            <w:tcW w:w="2127" w:type="dxa"/>
            <w:tcBorders/>
            <w:shd w:color="auto" w:fill="AEAAAA" w:themeFill="background2" w:themeFillShade="bf" w:val="clear"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MÉDIA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ALTA</w:t>
            </w:r>
          </w:p>
        </w:tc>
      </w:tr>
      <w:tr>
        <w:trPr/>
        <w:tc>
          <w:tcPr>
            <w:tcW w:w="2261" w:type="dxa"/>
            <w:tcBorders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IMPACTO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BAIXO</w:t>
            </w:r>
          </w:p>
        </w:tc>
        <w:tc>
          <w:tcPr>
            <w:tcW w:w="2127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MÉDIO</w:t>
            </w:r>
          </w:p>
        </w:tc>
        <w:tc>
          <w:tcPr>
            <w:tcW w:w="2266" w:type="dxa"/>
            <w:tcBorders/>
            <w:shd w:color="auto" w:fill="AEAAAA" w:themeFill="background2" w:themeFillShade="bf" w:val="clear"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ALTO</w:t>
            </w:r>
          </w:p>
        </w:tc>
      </w:tr>
    </w:tbl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CORREÇÃO DO RISCO: Buscar por profissional apto a exercer a função, principalmente no recebimento do bem, para que não sejam aceitos veículos que não estão condizentes com o edital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RISCO 4: Falta de Manutenção Adequada.</w:t>
      </w:r>
    </w:p>
    <w:tbl>
      <w:tblPr>
        <w:tblStyle w:val="Tabelacomgrade"/>
        <w:tblW w:w="850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1"/>
        <w:gridCol w:w="1845"/>
        <w:gridCol w:w="2127"/>
        <w:gridCol w:w="2266"/>
      </w:tblGrid>
      <w:tr>
        <w:trPr/>
        <w:tc>
          <w:tcPr>
            <w:tcW w:w="22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PROBABILIDADE</w:t>
            </w:r>
          </w:p>
        </w:tc>
        <w:tc>
          <w:tcPr>
            <w:tcW w:w="1845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BAIXA</w:t>
            </w:r>
          </w:p>
        </w:tc>
        <w:tc>
          <w:tcPr>
            <w:tcW w:w="2127" w:type="dxa"/>
            <w:tcBorders/>
            <w:shd w:color="auto" w:fill="AEAAAA" w:themeFill="background2" w:themeFillShade="b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MÉDIA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ALTA</w:t>
            </w:r>
          </w:p>
        </w:tc>
      </w:tr>
      <w:tr>
        <w:trPr/>
        <w:tc>
          <w:tcPr>
            <w:tcW w:w="22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IMPACTO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BAIXO</w:t>
            </w:r>
          </w:p>
        </w:tc>
        <w:tc>
          <w:tcPr>
            <w:tcW w:w="212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MÉDIO</w:t>
            </w:r>
          </w:p>
        </w:tc>
        <w:tc>
          <w:tcPr>
            <w:tcW w:w="2266" w:type="dxa"/>
            <w:tcBorders/>
            <w:shd w:color="auto" w:fill="A6A6A6" w:themeFill="background1" w:themeFillShade="a6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ALTO</w:t>
            </w:r>
          </w:p>
        </w:tc>
      </w:tr>
    </w:tbl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Manter ativos os demais processos que envolvam a manutenção e revisões dos veículos, para que assim possamos prolongar a vida útil dos automóveis.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RISCO 5: Possibilidade de roubo ou furto dos veículos, especialmente durante o transporte noturno ou em áreas de alto índice de criminalidade</w:t>
      </w:r>
    </w:p>
    <w:tbl>
      <w:tblPr>
        <w:tblStyle w:val="Tabelacomgrade"/>
        <w:tblW w:w="850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1"/>
        <w:gridCol w:w="1845"/>
        <w:gridCol w:w="2127"/>
        <w:gridCol w:w="2266"/>
      </w:tblGrid>
      <w:tr>
        <w:trPr/>
        <w:tc>
          <w:tcPr>
            <w:tcW w:w="22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PROBABILIDADE</w:t>
            </w:r>
          </w:p>
        </w:tc>
        <w:tc>
          <w:tcPr>
            <w:tcW w:w="1845" w:type="dxa"/>
            <w:tcBorders/>
            <w:shd w:color="auto" w:fill="AEAAAA" w:themeFill="background2" w:themeFillShade="b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BAIXA</w:t>
            </w:r>
          </w:p>
        </w:tc>
        <w:tc>
          <w:tcPr>
            <w:tcW w:w="2127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MÉDIA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ALTA</w:t>
            </w:r>
          </w:p>
        </w:tc>
      </w:tr>
      <w:tr>
        <w:trPr/>
        <w:tc>
          <w:tcPr>
            <w:tcW w:w="22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IMPACTO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BAIXO</w:t>
            </w:r>
          </w:p>
        </w:tc>
        <w:tc>
          <w:tcPr>
            <w:tcW w:w="2127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MÉDIO</w:t>
            </w:r>
          </w:p>
        </w:tc>
        <w:tc>
          <w:tcPr>
            <w:tcW w:w="2266" w:type="dxa"/>
            <w:tcBorders/>
            <w:shd w:color="auto" w:fill="D0CECE" w:themeFill="background2" w:themeFillShade="e6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ALTO</w:t>
            </w:r>
          </w:p>
        </w:tc>
      </w:tr>
    </w:tbl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CORREÇÃO DO RISCO: Realização de seguro veicular, para assegurar o bem público municipal.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RISCO 6: Falta de capacitação adequada da equipe responsável pela operação dos veículos.</w:t>
      </w:r>
    </w:p>
    <w:tbl>
      <w:tblPr>
        <w:tblStyle w:val="Tabelacomgrade"/>
        <w:tblW w:w="850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1"/>
        <w:gridCol w:w="1845"/>
        <w:gridCol w:w="2127"/>
        <w:gridCol w:w="2266"/>
      </w:tblGrid>
      <w:tr>
        <w:trPr/>
        <w:tc>
          <w:tcPr>
            <w:tcW w:w="2261" w:type="dxa"/>
            <w:tcBorders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PROBABILIDADE</w:t>
            </w:r>
          </w:p>
        </w:tc>
        <w:tc>
          <w:tcPr>
            <w:tcW w:w="1845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BAIXA</w:t>
            </w:r>
          </w:p>
        </w:tc>
        <w:tc>
          <w:tcPr>
            <w:tcW w:w="2127" w:type="dxa"/>
            <w:tcBorders/>
            <w:shd w:color="auto" w:fill="AEAAAA" w:themeFill="background2" w:themeFillShade="bf" w:val="clear"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MÉDIA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ALTA</w:t>
            </w:r>
          </w:p>
        </w:tc>
      </w:tr>
      <w:tr>
        <w:trPr/>
        <w:tc>
          <w:tcPr>
            <w:tcW w:w="2261" w:type="dxa"/>
            <w:tcBorders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IMPACTO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BAIXO</w:t>
            </w:r>
          </w:p>
        </w:tc>
        <w:tc>
          <w:tcPr>
            <w:tcW w:w="2127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MÉDIO</w:t>
            </w:r>
          </w:p>
        </w:tc>
        <w:tc>
          <w:tcPr>
            <w:tcW w:w="2266" w:type="dxa"/>
            <w:tcBorders/>
            <w:shd w:color="auto" w:fill="D0CECE" w:themeFill="background2" w:themeFillShade="e6" w:val="clear"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ALTO</w:t>
            </w:r>
          </w:p>
        </w:tc>
      </w:tr>
    </w:tbl>
    <w:p>
      <w:pPr>
        <w:pStyle w:val="Normal"/>
        <w:jc w:val="both"/>
        <w:rPr>
          <w:sz w:val="24"/>
          <w:szCs w:val="24"/>
        </w:rPr>
      </w:pPr>
      <w:bookmarkStart w:id="0" w:name="_Hlk164165813"/>
      <w:r>
        <w:rPr>
          <w:sz w:val="24"/>
          <w:szCs w:val="24"/>
        </w:rPr>
        <w:t>CORREÇÃO DO RISCO: Promover aos servidores públicos municipais, cursos de capacitação, para que diminua o risco de acidentes.</w:t>
      </w:r>
      <w:bookmarkEnd w:id="0"/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RISCO 7: Diminuição da vida útil do veículo.</w:t>
      </w:r>
    </w:p>
    <w:tbl>
      <w:tblPr>
        <w:tblStyle w:val="Tabelacomgrade"/>
        <w:tblW w:w="850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1"/>
        <w:gridCol w:w="1845"/>
        <w:gridCol w:w="2127"/>
        <w:gridCol w:w="2266"/>
      </w:tblGrid>
      <w:tr>
        <w:trPr/>
        <w:tc>
          <w:tcPr>
            <w:tcW w:w="2261" w:type="dxa"/>
            <w:tcBorders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PROBABILIDADE</w:t>
            </w:r>
          </w:p>
        </w:tc>
        <w:tc>
          <w:tcPr>
            <w:tcW w:w="1845" w:type="dxa"/>
            <w:tcBorders/>
            <w:shd w:color="auto" w:fill="AEAAAA" w:themeFill="background2" w:themeFillShade="bf" w:val="clear"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BAIXA</w:t>
            </w:r>
          </w:p>
        </w:tc>
        <w:tc>
          <w:tcPr>
            <w:tcW w:w="2127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MÉDIA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ALTA</w:t>
            </w:r>
          </w:p>
        </w:tc>
      </w:tr>
      <w:tr>
        <w:trPr/>
        <w:tc>
          <w:tcPr>
            <w:tcW w:w="2261" w:type="dxa"/>
            <w:tcBorders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IMPACTO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BAIXO</w:t>
            </w:r>
          </w:p>
        </w:tc>
        <w:tc>
          <w:tcPr>
            <w:tcW w:w="2127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MÉDIO</w:t>
            </w:r>
          </w:p>
        </w:tc>
        <w:tc>
          <w:tcPr>
            <w:tcW w:w="2266" w:type="dxa"/>
            <w:tcBorders/>
            <w:shd w:color="auto" w:fill="D0CECE" w:themeFill="background2" w:themeFillShade="e6" w:val="clear"/>
          </w:tcPr>
          <w:p>
            <w:pPr>
              <w:pStyle w:val="Normal"/>
              <w:widowControl/>
              <w:suppressAutoHyphens w:val="true"/>
              <w:spacing w:lineRule="auto" w:line="259" w:before="0" w:after="160"/>
              <w:jc w:val="both"/>
              <w:rPr>
                <w:sz w:val="24"/>
                <w:szCs w:val="24"/>
              </w:rPr>
            </w:pPr>
            <w:r>
              <w:rPr>
                <w:rFonts w:eastAsia="Calibri" w:cs=""/>
                <w:kern w:val="2"/>
                <w:sz w:val="24"/>
                <w:szCs w:val="24"/>
                <w:lang w:val="pt-BR" w:eastAsia="en-US" w:bidi="ar-SA"/>
              </w:rPr>
              <w:t>ALTO</w:t>
            </w:r>
          </w:p>
        </w:tc>
      </w:tr>
    </w:tbl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CORREÇÃO DO RISCO: Conscientizar aos usuários, principalmente aos motoristas que farão uso dos veículos, a importância em averiguar se todos os itens que compõem o automóvel, estão em perfeitas condições de uso, bem como acompanhar a periodicidade das manutenções corriqueiras do objeto.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Bandeirantes, </w:t>
      </w:r>
      <w:r>
        <w:rPr>
          <w:sz w:val="24"/>
          <w:szCs w:val="24"/>
        </w:rPr>
        <w:t>26</w:t>
      </w:r>
      <w:r>
        <w:rPr>
          <w:sz w:val="24"/>
          <w:szCs w:val="24"/>
        </w:rPr>
        <w:t xml:space="preserve"> de março de 2025.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hanging="2" w:left="0"/>
        <w:jc w:val="both"/>
        <w:rPr>
          <w:rFonts w:eastAsia="Merriweather"/>
        </w:rPr>
      </w:pPr>
      <w:r>
        <w:rPr>
          <w:rFonts w:eastAsia="Merriweather"/>
        </w:rPr>
      </w:r>
    </w:p>
    <w:p>
      <w:pPr>
        <w:pStyle w:val="Normal"/>
        <w:ind w:hanging="2" w:left="0"/>
        <w:jc w:val="center"/>
        <w:rPr>
          <w:rFonts w:eastAsia="Merriweather"/>
        </w:rPr>
      </w:pPr>
      <w:r>
        <w:rPr>
          <w:rFonts w:eastAsia="Merriweather"/>
        </w:rPr>
        <w:t>____________________</w:t>
      </w:r>
    </w:p>
    <w:p>
      <w:pPr>
        <w:pStyle w:val="Normal"/>
        <w:ind w:hanging="2" w:left="0"/>
        <w:jc w:val="center"/>
        <w:rPr/>
      </w:pPr>
      <w:r>
        <w:rPr/>
        <w:t>CAMILA DIAS RAMALHO MATTA</w:t>
      </w:r>
    </w:p>
    <w:p>
      <w:pPr>
        <w:pStyle w:val="Normal"/>
        <w:ind w:hanging="2" w:left="0"/>
        <w:jc w:val="center"/>
        <w:rPr/>
      </w:pPr>
      <w:bookmarkStart w:id="1" w:name="_Hlk145227710"/>
      <w:r>
        <w:rPr/>
        <w:t xml:space="preserve">Secretária </w:t>
      </w:r>
      <w:bookmarkEnd w:id="1"/>
      <w:r>
        <w:rPr/>
        <w:t xml:space="preserve"> da Agricultura e Pecuária</w:t>
      </w:r>
    </w:p>
    <w:p>
      <w:pPr>
        <w:pStyle w:val="Normal"/>
        <w:ind w:hanging="2" w:left="0"/>
        <w:jc w:val="center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620" w:right="641" w:gutter="0" w:header="720" w:top="1951" w:footer="720" w:bottom="992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lgerian">
    <w:altName w:val="comic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                </w:t>
    </w:r>
    <w:r>
      <w:rPr>
        <w:sz w:val="14"/>
        <w:szCs w:val="14"/>
      </w:rPr>
      <w:t>Rua Frei Rafael Proner  nº 1457 – Caixa Postal 281 – CEP 86.360-000 –– Tel: (43) 3542-4525 – Fax 3542-3322  e CNPJ 76.235.753/0001-48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                </w:t>
    </w:r>
    <w:r>
      <w:rPr>
        <w:sz w:val="14"/>
        <w:szCs w:val="14"/>
      </w:rPr>
      <w:t>Rua Frei Rafael Proner  nº 1457 – Caixa Postal 281 – CEP 86.360-000 –– Tel: (43) 3542-4525 – Fax 3542-3322  e CNPJ 76.235.753/0001-48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-468630</wp:posOffset>
          </wp:positionH>
          <wp:positionV relativeFrom="paragraph">
            <wp:posOffset>-213360</wp:posOffset>
          </wp:positionV>
          <wp:extent cx="934720" cy="1074420"/>
          <wp:effectExtent l="0" t="0" r="0" b="0"/>
          <wp:wrapNone/>
          <wp:docPr id="2" name="Imagem 1760077929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760077929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34720" cy="1074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4445" distL="0" distR="0" simplePos="0" locked="0" layoutInCell="1" allowOverlap="1" relativeHeight="6" wp14:anchorId="267FD37B">
              <wp:simplePos x="0" y="0"/>
              <wp:positionH relativeFrom="column">
                <wp:posOffset>422910</wp:posOffset>
              </wp:positionH>
              <wp:positionV relativeFrom="paragraph">
                <wp:posOffset>-457200</wp:posOffset>
              </wp:positionV>
              <wp:extent cx="5628640" cy="1082040"/>
              <wp:effectExtent l="0" t="0" r="0" b="4445"/>
              <wp:wrapNone/>
              <wp:docPr id="3" name="Retângulo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28600" cy="10821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lineRule="auto" w:line="240" w:before="360" w:after="0"/>
                            <w:ind w:hanging="4" w:left="2"/>
                            <w:jc w:val="center"/>
                            <w:rPr/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44"/>
                            </w:rPr>
                            <w:t>PREFEITURA MUNICIPAL DE BANDEIRANTES</w:t>
                          </w:r>
                        </w:p>
                        <w:p>
                          <w:pPr>
                            <w:pStyle w:val="Contedodoquadro"/>
                            <w:spacing w:lineRule="auto" w:line="240" w:before="120" w:after="0"/>
                            <w:ind w:hanging="3" w:left="1"/>
                            <w:jc w:val="center"/>
                            <w:rPr/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>
                          <w:pPr>
                            <w:pStyle w:val="Contedodoquadro"/>
                            <w:spacing w:lineRule="auto" w:line="240"/>
                            <w:ind w:hanging="2" w:lef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tângulo 1" path="m0,0l-2147483645,0l-2147483645,-2147483646l0,-2147483646xe" stroked="f" o:allowincell="f" style="position:absolute;margin-left:33.3pt;margin-top:-36pt;width:443.15pt;height:85.15pt;mso-wrap-style:square;v-text-anchor:top" wp14:anchorId="267FD37B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lineRule="auto" w:line="240" w:before="360" w:after="0"/>
                      <w:ind w:hanging="4" w:left="2"/>
                      <w:jc w:val="center"/>
                      <w:rPr/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44"/>
                      </w:rPr>
                      <w:t>PREFEITURA MUNICIPAL DE BANDEIRANTES</w:t>
                    </w:r>
                  </w:p>
                  <w:p>
                    <w:pPr>
                      <w:pStyle w:val="Contedodoquadro"/>
                      <w:spacing w:lineRule="auto" w:line="240" w:before="120" w:after="0"/>
                      <w:ind w:hanging="3" w:left="1"/>
                      <w:jc w:val="center"/>
                      <w:rPr/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32"/>
                      </w:rPr>
                      <w:t>ESTADO DO PARANÁ</w:t>
                    </w:r>
                  </w:p>
                  <w:p>
                    <w:pPr>
                      <w:pStyle w:val="Contedodoquadro"/>
                      <w:spacing w:lineRule="auto" w:line="240"/>
                      <w:ind w:hanging="2" w:left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Normal"/>
      <w:tabs>
        <w:tab w:val="clear" w:pos="708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-468630</wp:posOffset>
          </wp:positionH>
          <wp:positionV relativeFrom="paragraph">
            <wp:posOffset>-213360</wp:posOffset>
          </wp:positionV>
          <wp:extent cx="934720" cy="1074420"/>
          <wp:effectExtent l="0" t="0" r="0" b="0"/>
          <wp:wrapNone/>
          <wp:docPr id="4" name="Imagem 1760077929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1760077929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34720" cy="1074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4445" distL="0" distR="0" simplePos="0" locked="0" layoutInCell="1" allowOverlap="1" relativeHeight="6" wp14:anchorId="267FD37B">
              <wp:simplePos x="0" y="0"/>
              <wp:positionH relativeFrom="column">
                <wp:posOffset>422910</wp:posOffset>
              </wp:positionH>
              <wp:positionV relativeFrom="paragraph">
                <wp:posOffset>-457200</wp:posOffset>
              </wp:positionV>
              <wp:extent cx="5628640" cy="1082040"/>
              <wp:effectExtent l="0" t="0" r="0" b="4445"/>
              <wp:wrapNone/>
              <wp:docPr id="5" name="Retângulo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28600" cy="10821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lineRule="auto" w:line="240" w:before="360" w:after="0"/>
                            <w:ind w:hanging="4" w:left="2"/>
                            <w:jc w:val="center"/>
                            <w:rPr/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44"/>
                            </w:rPr>
                            <w:t>PREFEITURA MUNICIPAL DE BANDEIRANTES</w:t>
                          </w:r>
                        </w:p>
                        <w:p>
                          <w:pPr>
                            <w:pStyle w:val="Contedodoquadro"/>
                            <w:spacing w:lineRule="auto" w:line="240" w:before="120" w:after="0"/>
                            <w:ind w:hanging="3" w:left="1"/>
                            <w:jc w:val="center"/>
                            <w:rPr/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>
                          <w:pPr>
                            <w:pStyle w:val="Contedodoquadro"/>
                            <w:spacing w:lineRule="auto" w:line="240"/>
                            <w:ind w:hanging="2" w:lef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tângulo 1" path="m0,0l-2147483645,0l-2147483645,-2147483646l0,-2147483646xe" stroked="f" o:allowincell="f" style="position:absolute;margin-left:33.3pt;margin-top:-36pt;width:443.15pt;height:85.15pt;mso-wrap-style:square;v-text-anchor:top" wp14:anchorId="267FD37B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lineRule="auto" w:line="240" w:before="360" w:after="0"/>
                      <w:ind w:hanging="4" w:left="2"/>
                      <w:jc w:val="center"/>
                      <w:rPr/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44"/>
                      </w:rPr>
                      <w:t>PREFEITURA MUNICIPAL DE BANDEIRANTES</w:t>
                    </w:r>
                  </w:p>
                  <w:p>
                    <w:pPr>
                      <w:pStyle w:val="Contedodoquadro"/>
                      <w:spacing w:lineRule="auto" w:line="240" w:before="120" w:after="0"/>
                      <w:ind w:hanging="3" w:left="1"/>
                      <w:jc w:val="center"/>
                      <w:rPr/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32"/>
                      </w:rPr>
                      <w:t>ESTADO DO PARANÁ</w:t>
                    </w:r>
                  </w:p>
                  <w:p>
                    <w:pPr>
                      <w:pStyle w:val="Contedodoquadro"/>
                      <w:spacing w:lineRule="auto" w:line="240"/>
                      <w:ind w:hanging="2" w:left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Normal"/>
      <w:tabs>
        <w:tab w:val="clear" w:pos="708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 w:qFormat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41df4"/>
    <w:pPr>
      <w:widowControl/>
      <w:suppressAutoHyphens w:val="true"/>
      <w:bidi w:val="0"/>
      <w:spacing w:lineRule="atLeast" w:line="1" w:before="0" w:after="0"/>
      <w:ind w:hanging="1" w:left="-1"/>
      <w:jc w:val="left"/>
      <w:textAlignment w:val="top"/>
      <w:outlineLvl w:val="0"/>
    </w:pPr>
    <w:rPr>
      <w:rFonts w:ascii="Times New Roman" w:hAnsi="Times New Roman" w:eastAsia="Times New Roman" w:cs="Times New Roman"/>
      <w:color w:val="auto"/>
      <w:kern w:val="0"/>
      <w:position w:val="-1"/>
      <w:sz w:val="24"/>
      <w:szCs w:val="24"/>
      <w:lang w:val="pt-BR" w:eastAsia="pt-BR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qFormat/>
    <w:rsid w:val="00b41df4"/>
    <w:rPr>
      <w:rFonts w:ascii="Times New Roman" w:hAnsi="Times New Roman" w:eastAsia="Times New Roman" w:cs="Times New Roman"/>
      <w:kern w:val="0"/>
      <w:sz w:val="24"/>
      <w:szCs w:val="24"/>
      <w:vertAlign w:val="subscript"/>
      <w:lang w:eastAsia="pt-BR"/>
      <w14:ligatures w14:val="none"/>
    </w:rPr>
  </w:style>
  <w:style w:type="character" w:styleId="SubttuloChar" w:customStyle="1">
    <w:name w:val="Subtítulo Char"/>
    <w:basedOn w:val="DefaultParagraphFont"/>
    <w:qFormat/>
    <w:rsid w:val="00b41df4"/>
    <w:rPr>
      <w:rFonts w:ascii="Arial" w:hAnsi="Arial" w:eastAsia="Times New Roman" w:cs="Arial"/>
      <w:kern w:val="0"/>
      <w:sz w:val="24"/>
      <w:szCs w:val="24"/>
      <w:lang w:eastAsia="ar-SA"/>
      <w14:ligatures w14:val="none"/>
    </w:rPr>
  </w:style>
  <w:style w:type="character" w:styleId="RodapChar" w:customStyle="1">
    <w:name w:val="Rodapé Char"/>
    <w:basedOn w:val="DefaultParagraphFont"/>
    <w:uiPriority w:val="99"/>
    <w:qFormat/>
    <w:rsid w:val="00bd24a5"/>
    <w:rPr>
      <w:rFonts w:ascii="Times New Roman" w:hAnsi="Times New Roman" w:eastAsia="Times New Roman" w:cs="Times New Roman"/>
      <w:kern w:val="0"/>
      <w:sz w:val="24"/>
      <w:szCs w:val="24"/>
      <w:vertAlign w:val="subscript"/>
      <w:lang w:eastAsia="pt-BR"/>
      <w14:ligatures w14:val="non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erodap1">
    <w:name w:val="Cabeçalho e rodapé1"/>
    <w:basedOn w:val="Normal"/>
    <w:qFormat/>
    <w:pPr/>
    <w:rPr/>
  </w:style>
  <w:style w:type="paragraph" w:styleId="Cabealhoerodap2">
    <w:name w:val="Cabeçalho e rodapé2"/>
    <w:basedOn w:val="Normal"/>
    <w:qFormat/>
    <w:pPr/>
    <w:rPr/>
  </w:style>
  <w:style w:type="paragraph" w:styleId="Header">
    <w:name w:val="header"/>
    <w:basedOn w:val="Normal"/>
    <w:link w:val="CabealhoChar"/>
    <w:qFormat/>
    <w:rsid w:val="00b41df4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Subtitle">
    <w:name w:val="Subtitle"/>
    <w:basedOn w:val="Normal"/>
    <w:link w:val="SubttuloChar"/>
    <w:qFormat/>
    <w:rsid w:val="00b41df4"/>
    <w:pPr>
      <w:spacing w:lineRule="auto" w:line="240" w:before="0" w:after="60"/>
      <w:ind w:hanging="0" w:left="0"/>
      <w:jc w:val="center"/>
      <w:textAlignment w:val="auto"/>
      <w:outlineLvl w:val="1"/>
    </w:pPr>
    <w:rPr>
      <w:rFonts w:ascii="Arial" w:hAnsi="Arial" w:cs="Arial"/>
      <w:lang w:eastAsia="ar-SA"/>
    </w:rPr>
  </w:style>
  <w:style w:type="paragraph" w:styleId="Footer">
    <w:name w:val="footer"/>
    <w:basedOn w:val="Normal"/>
    <w:link w:val="RodapChar"/>
    <w:uiPriority w:val="99"/>
    <w:unhideWhenUsed/>
    <w:rsid w:val="00bd24a5"/>
    <w:pPr>
      <w:tabs>
        <w:tab w:val="clear" w:pos="708"/>
        <w:tab w:val="center" w:pos="4252" w:leader="none"/>
        <w:tab w:val="right" w:pos="8504" w:leader="none"/>
      </w:tabs>
      <w:spacing w:lineRule="auto" w:line="240"/>
    </w:pPr>
    <w:rPr/>
  </w:style>
  <w:style w:type="paragraph" w:styleId="Contedodoquadro">
    <w:name w:val="Conteúdo do quadro"/>
    <w:basedOn w:val="Normal"/>
    <w:qFormat/>
    <w:pPr/>
    <w:rPr/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"/>
      <w:color w:val="000000"/>
      <w:kern w:val="2"/>
      <w:sz w:val="24"/>
      <w:szCs w:val="22"/>
      <w:lang w:val="pt-BR" w:eastAsia="en-US" w:bidi="ar-SA"/>
    </w:rPr>
  </w:style>
  <w:style w:type="paragraph" w:styleId="Contedodoquadrouser">
    <w:name w:val="Conteúdo do quadro (user)"/>
    <w:basedOn w:val="Normal"/>
    <w:qFormat/>
    <w:pPr/>
    <w:rPr/>
  </w:style>
  <w:style w:type="numbering" w:styleId="Semlista" w:default="1">
    <w:name w:val="Sem lista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710b32"/>
    <w:pPr>
      <w:spacing w:after="0" w:line="240" w:lineRule="auto"/>
    </w:pPr>
    <w:rPr>
      <w:lang w:val="pt-PT" w:eastAsia="pt-BR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Application>LibreOffice/24.8.5.2$Windows_X86_64 LibreOffice_project/fddf2685c70b461e7832239a0162a77216259f22</Application>
  <AppVersion>15.0000</AppVersion>
  <Pages>2</Pages>
  <Words>443</Words>
  <Characters>2542</Characters>
  <CharactersWithSpaces>3031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2024-07-08T15:00:00Z</dcterms:created>
  <dc:creator>creplive</dc:creator>
  <dc:description/>
  <dc:language>pt-BR</dc:language>
  <cp:lastModifiedBy/>
  <cp:lastPrinted>2024-01-18T18:00:00Z</cp:lastPrinted>
  <dcterms:modified xsi:type="dcterms:W3CDTF">2025-03-26T15:22:23Z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