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81E" w:rsidRDefault="00B6181E">
      <w:pPr>
        <w:ind w:left="0" w:hanging="2"/>
        <w:rPr>
          <w:rFonts w:eastAsia="Merriweather"/>
        </w:rPr>
      </w:pPr>
    </w:p>
    <w:p w:rsidR="00B6181E" w:rsidRDefault="008314A7" w:rsidP="002C6795">
      <w:pPr>
        <w:tabs>
          <w:tab w:val="left" w:pos="1845"/>
          <w:tab w:val="left" w:pos="6096"/>
        </w:tabs>
        <w:spacing w:line="360" w:lineRule="auto"/>
        <w:ind w:left="0" w:right="51" w:firstLine="0"/>
        <w:jc w:val="right"/>
        <w:textAlignment w:val="auto"/>
        <w:outlineLvl w:val="9"/>
        <w:rPr>
          <w:bCs/>
          <w:lang w:eastAsia="ar-SA"/>
        </w:rPr>
      </w:pPr>
      <w:r>
        <w:rPr>
          <w:bCs/>
          <w:lang w:eastAsia="ar-SA"/>
        </w:rPr>
        <w:t xml:space="preserve">Bandeirantes, </w:t>
      </w:r>
      <w:r w:rsidR="0042207D">
        <w:rPr>
          <w:bCs/>
          <w:lang w:eastAsia="ar-SA"/>
        </w:rPr>
        <w:t>28</w:t>
      </w:r>
      <w:r>
        <w:rPr>
          <w:bCs/>
          <w:lang w:eastAsia="ar-SA"/>
        </w:rPr>
        <w:t xml:space="preserve"> de </w:t>
      </w:r>
      <w:r w:rsidR="0042207D">
        <w:rPr>
          <w:bCs/>
          <w:lang w:eastAsia="ar-SA"/>
        </w:rPr>
        <w:t>março</w:t>
      </w:r>
      <w:r>
        <w:rPr>
          <w:bCs/>
          <w:lang w:eastAsia="ar-SA"/>
        </w:rPr>
        <w:t xml:space="preserve"> de 2025</w:t>
      </w:r>
    </w:p>
    <w:p w:rsidR="00B6181E" w:rsidRDefault="008314A7">
      <w:pPr>
        <w:tabs>
          <w:tab w:val="left" w:pos="5355"/>
        </w:tabs>
        <w:spacing w:line="360" w:lineRule="auto"/>
        <w:ind w:left="851" w:right="51" w:firstLine="0"/>
        <w:textAlignment w:val="auto"/>
        <w:outlineLvl w:val="9"/>
        <w:rPr>
          <w:bCs/>
          <w:lang w:eastAsia="ar-SA"/>
        </w:rPr>
      </w:pPr>
      <w:r>
        <w:rPr>
          <w:bCs/>
          <w:lang w:eastAsia="ar-SA"/>
        </w:rPr>
        <w:tab/>
      </w:r>
    </w:p>
    <w:p w:rsidR="00B6181E" w:rsidRDefault="008314A7">
      <w:pPr>
        <w:suppressAutoHyphens w:val="0"/>
        <w:spacing w:after="200" w:line="360" w:lineRule="auto"/>
        <w:ind w:left="851" w:firstLine="0"/>
        <w:jc w:val="both"/>
        <w:textAlignment w:val="auto"/>
        <w:outlineLvl w:val="9"/>
        <w:rPr>
          <w:rFonts w:eastAsia="Calibri"/>
          <w:bCs/>
          <w:lang w:eastAsia="en-US"/>
        </w:rPr>
      </w:pPr>
      <w:r>
        <w:rPr>
          <w:rFonts w:eastAsia="Calibri"/>
          <w:bCs/>
          <w:lang w:eastAsia="en-US"/>
        </w:rPr>
        <w:t xml:space="preserve">                                     Senhor Prefeito,             </w:t>
      </w:r>
    </w:p>
    <w:p w:rsidR="00B6181E" w:rsidRDefault="008314A7" w:rsidP="00646FC8">
      <w:pPr>
        <w:spacing w:after="60" w:line="240" w:lineRule="auto"/>
        <w:ind w:left="0" w:firstLine="3119"/>
        <w:jc w:val="both"/>
        <w:textAlignment w:val="auto"/>
        <w:outlineLvl w:val="1"/>
        <w:rPr>
          <w:lang w:eastAsia="ar-SA"/>
        </w:rPr>
      </w:pPr>
      <w:r>
        <w:rPr>
          <w:lang w:eastAsia="ar-SA"/>
        </w:rPr>
        <w:t>Venho pelo presente, solicitar de Vossa Excelência autorização para a realização de processo licitatório tendo em vista a “</w:t>
      </w:r>
      <w:r w:rsidR="00412BDB" w:rsidRPr="00412BDB">
        <w:t>CONTRATAÇÃO DE PESSOA JURÍDICA PARA LOCAÇÃO DE SOFTWARE DE GESTÃO PÚBLICA, PARA IMPLANTAÇÃO, CONVERSÃO DE DADOS, TREINAMENTO, MANUTENÇÃO, SUPORTE TÉCNICO E FORNECIMENTO DE LICENÇA DE USO DE SISTEMA DE INFORMAÇÃO DE GESTÃO PÚBLICA, PARA UTILIZAÇÃO NO EXECUTIVO MUNICIPAL, LEGISLATIVO MUNICIPAL E SERVIÇO AUTÔNOMO D</w:t>
      </w:r>
      <w:r w:rsidR="000C49C6">
        <w:t>E ÁGUA E ESGOTO DE BANDEIRANTES</w:t>
      </w:r>
      <w:r w:rsidR="000C49C6">
        <w:rPr>
          <w:lang w:eastAsia="ar-SA"/>
        </w:rPr>
        <w:t>”.</w:t>
      </w:r>
      <w:r w:rsidR="00412BDB">
        <w:rPr>
          <w:lang w:eastAsia="ar-SA"/>
        </w:rPr>
        <w:t xml:space="preserve"> </w:t>
      </w:r>
    </w:p>
    <w:p w:rsidR="00B6181E" w:rsidRDefault="008314A7" w:rsidP="00646FC8">
      <w:pPr>
        <w:numPr>
          <w:ilvl w:val="0"/>
          <w:numId w:val="1"/>
        </w:numPr>
        <w:spacing w:after="60" w:line="240" w:lineRule="auto"/>
        <w:ind w:left="0" w:firstLine="3184"/>
        <w:jc w:val="both"/>
        <w:textAlignment w:val="auto"/>
        <w:outlineLvl w:val="1"/>
        <w:rPr>
          <w:lang w:eastAsia="ar-SA"/>
        </w:rPr>
      </w:pPr>
      <w:r>
        <w:rPr>
          <w:lang w:eastAsia="ar-SA"/>
        </w:rPr>
        <w:t>Prazo de validade do contrato será de 12 meses de execução, podendo ser prorrogado por iguais e sucessivos períodos de acordo com a lei vigente.</w:t>
      </w:r>
    </w:p>
    <w:p w:rsidR="00697A0F" w:rsidRDefault="00697A0F" w:rsidP="00697A0F">
      <w:pPr>
        <w:numPr>
          <w:ilvl w:val="0"/>
          <w:numId w:val="1"/>
        </w:numPr>
        <w:spacing w:after="60" w:line="240" w:lineRule="auto"/>
        <w:ind w:left="0" w:firstLine="3184"/>
        <w:jc w:val="both"/>
        <w:textAlignment w:val="auto"/>
        <w:outlineLvl w:val="1"/>
        <w:rPr>
          <w:lang w:eastAsia="ar-SA"/>
        </w:rPr>
      </w:pPr>
      <w:r>
        <w:rPr>
          <w:lang w:eastAsia="ar-SA"/>
        </w:rPr>
        <w:t>Deverá ser realizado procedimento de Licitação, na modalidade Pregão, sob a forma Eletrônica, com adoção do critério de julgamento pelo menor preço por lote.</w:t>
      </w:r>
    </w:p>
    <w:p w:rsidR="00B6181E" w:rsidRDefault="008314A7">
      <w:pPr>
        <w:numPr>
          <w:ilvl w:val="0"/>
          <w:numId w:val="1"/>
        </w:numPr>
        <w:suppressAutoHyphens w:val="0"/>
        <w:spacing w:after="60" w:line="240" w:lineRule="auto"/>
        <w:ind w:left="0" w:firstLine="3184"/>
        <w:jc w:val="both"/>
        <w:textAlignment w:val="auto"/>
        <w:outlineLvl w:val="1"/>
        <w:rPr>
          <w:lang w:eastAsia="ar-SA"/>
        </w:rPr>
      </w:pPr>
      <w:r>
        <w:rPr>
          <w:lang w:eastAsia="ar-SA"/>
        </w:rPr>
        <w:t>O processo em questão envolve a</w:t>
      </w:r>
      <w:r w:rsidR="002F2947">
        <w:rPr>
          <w:lang w:eastAsia="ar-SA"/>
        </w:rPr>
        <w:t xml:space="preserve"> seguinte</w:t>
      </w:r>
      <w:r>
        <w:rPr>
          <w:lang w:eastAsia="ar-SA"/>
        </w:rPr>
        <w:t xml:space="preserve"> secretaria:</w:t>
      </w:r>
    </w:p>
    <w:p w:rsidR="00BC1120" w:rsidRPr="00A22D11" w:rsidRDefault="00BC1120" w:rsidP="00BC1120">
      <w:pPr>
        <w:pStyle w:val="Standard"/>
        <w:ind w:left="3119" w:right="-284" w:firstLine="0"/>
        <w:jc w:val="both"/>
        <w:rPr>
          <w:color w:val="000000" w:themeColor="text1"/>
        </w:rPr>
      </w:pPr>
      <w:r w:rsidRPr="00A22D11">
        <w:rPr>
          <w:color w:val="000000" w:themeColor="text1"/>
        </w:rPr>
        <w:t>1- SECRETARIA DE ADMINISTRAÇÃO;</w:t>
      </w:r>
    </w:p>
    <w:p w:rsidR="00B6181E" w:rsidRDefault="00B6181E">
      <w:pPr>
        <w:pStyle w:val="Standard"/>
        <w:ind w:left="0" w:right="-284" w:firstLine="0"/>
        <w:jc w:val="both"/>
      </w:pPr>
    </w:p>
    <w:p w:rsidR="00B6181E" w:rsidRDefault="008314A7">
      <w:pPr>
        <w:spacing w:after="60" w:line="240" w:lineRule="auto"/>
        <w:ind w:left="0" w:firstLine="3119"/>
        <w:jc w:val="both"/>
        <w:textAlignment w:val="auto"/>
        <w:outlineLvl w:val="1"/>
        <w:rPr>
          <w:lang w:eastAsia="ar-SA"/>
        </w:rPr>
      </w:pPr>
      <w:r>
        <w:rPr>
          <w:lang w:eastAsia="ar-SA"/>
        </w:rPr>
        <w:t>Sem outro particular e contando com a atenção de Vossa Excelência, reitero meus protestos de estima consideração.</w:t>
      </w:r>
    </w:p>
    <w:p w:rsidR="00B6181E" w:rsidRDefault="00B6181E">
      <w:pPr>
        <w:suppressAutoHyphens w:val="0"/>
        <w:spacing w:after="200" w:line="276" w:lineRule="auto"/>
        <w:ind w:left="567" w:right="-522" w:firstLine="0"/>
        <w:jc w:val="center"/>
        <w:textAlignment w:val="auto"/>
        <w:outlineLvl w:val="9"/>
        <w:rPr>
          <w:rFonts w:eastAsia="Calibri"/>
          <w:bCs/>
          <w:lang w:eastAsia="en-US"/>
        </w:rPr>
      </w:pPr>
    </w:p>
    <w:p w:rsidR="00B6181E" w:rsidRDefault="008314A7" w:rsidP="009E1B22">
      <w:pPr>
        <w:suppressAutoHyphens w:val="0"/>
        <w:spacing w:after="200" w:line="276" w:lineRule="auto"/>
        <w:ind w:left="567" w:right="-522" w:firstLine="0"/>
        <w:jc w:val="center"/>
        <w:textAlignment w:val="auto"/>
        <w:outlineLvl w:val="9"/>
        <w:rPr>
          <w:rFonts w:eastAsia="Calibri"/>
          <w:bCs/>
          <w:lang w:eastAsia="en-US"/>
        </w:rPr>
      </w:pPr>
      <w:r>
        <w:rPr>
          <w:rFonts w:eastAsia="Calibri"/>
          <w:bCs/>
          <w:lang w:eastAsia="en-US"/>
        </w:rPr>
        <w:t>Atenciosamente,</w:t>
      </w:r>
    </w:p>
    <w:p w:rsidR="00191C58" w:rsidRDefault="00191C58" w:rsidP="009E1B22">
      <w:pPr>
        <w:suppressAutoHyphens w:val="0"/>
        <w:spacing w:after="200" w:line="276" w:lineRule="auto"/>
        <w:ind w:left="567" w:right="-522" w:firstLine="0"/>
        <w:jc w:val="center"/>
        <w:textAlignment w:val="auto"/>
        <w:outlineLvl w:val="9"/>
        <w:rPr>
          <w:rFonts w:eastAsia="Calibri"/>
          <w:bCs/>
          <w:lang w:eastAsia="en-US"/>
        </w:rPr>
      </w:pPr>
    </w:p>
    <w:p w:rsidR="00191C58" w:rsidRDefault="00191C58" w:rsidP="009E1B22">
      <w:pPr>
        <w:suppressAutoHyphens w:val="0"/>
        <w:spacing w:after="200" w:line="276" w:lineRule="auto"/>
        <w:ind w:left="567" w:right="-522" w:firstLine="0"/>
        <w:jc w:val="center"/>
        <w:textAlignment w:val="auto"/>
        <w:outlineLvl w:val="9"/>
        <w:rPr>
          <w:rFonts w:eastAsia="Calibri"/>
          <w:bCs/>
          <w:lang w:eastAsia="en-US"/>
        </w:rPr>
      </w:pPr>
    </w:p>
    <w:p w:rsidR="00B6181E" w:rsidRPr="00191C58" w:rsidRDefault="00C04C05" w:rsidP="00C04C05">
      <w:pPr>
        <w:suppressAutoHyphens w:val="0"/>
        <w:spacing w:line="240" w:lineRule="auto"/>
        <w:ind w:left="0" w:firstLine="0"/>
        <w:jc w:val="right"/>
        <w:textAlignment w:val="auto"/>
        <w:outlineLvl w:val="9"/>
        <w:rPr>
          <w:b/>
          <w:iCs/>
          <w:color w:val="000000" w:themeColor="text1"/>
        </w:rPr>
      </w:pPr>
      <w:bookmarkStart w:id="0" w:name="_Hlk56601567"/>
      <w:bookmarkStart w:id="1" w:name="_Hlk189208183"/>
      <w:r>
        <w:rPr>
          <w:rFonts w:eastAsia="Calibri"/>
          <w:b/>
          <w:iCs/>
          <w:color w:val="000000" w:themeColor="text1"/>
          <w:lang w:eastAsia="en-US"/>
        </w:rPr>
        <w:t>FRANCIANNE KARLLA ASSOLARI DA SILVA</w:t>
      </w:r>
    </w:p>
    <w:bookmarkEnd w:id="0"/>
    <w:bookmarkEnd w:id="1"/>
    <w:p w:rsidR="00C04C05" w:rsidRDefault="00C04C05" w:rsidP="00C04C05">
      <w:pPr>
        <w:suppressAutoHyphens w:val="0"/>
        <w:spacing w:line="240" w:lineRule="auto"/>
        <w:ind w:left="567" w:hanging="567"/>
        <w:jc w:val="right"/>
        <w:textAlignment w:val="auto"/>
        <w:outlineLvl w:val="9"/>
        <w:rPr>
          <w:bCs/>
          <w:color w:val="000000" w:themeColor="text1"/>
        </w:rPr>
      </w:pPr>
      <w:r>
        <w:rPr>
          <w:bCs/>
          <w:color w:val="000000" w:themeColor="text1"/>
        </w:rPr>
        <w:t>Chefe da Divisão de Orçamentos</w:t>
      </w:r>
    </w:p>
    <w:p w:rsidR="00B6181E" w:rsidRPr="00191C58" w:rsidRDefault="00C04C05" w:rsidP="00C04C05">
      <w:pPr>
        <w:suppressAutoHyphens w:val="0"/>
        <w:spacing w:line="240" w:lineRule="auto"/>
        <w:ind w:left="567" w:hanging="567"/>
        <w:jc w:val="right"/>
        <w:textAlignment w:val="auto"/>
        <w:outlineLvl w:val="9"/>
        <w:rPr>
          <w:bCs/>
          <w:color w:val="000000" w:themeColor="text1"/>
        </w:rPr>
      </w:pPr>
      <w:r>
        <w:rPr>
          <w:bCs/>
          <w:color w:val="000000" w:themeColor="text1"/>
        </w:rPr>
        <w:t xml:space="preserve"> </w:t>
      </w:r>
      <w:proofErr w:type="gramStart"/>
      <w:r>
        <w:rPr>
          <w:bCs/>
          <w:color w:val="000000" w:themeColor="text1"/>
        </w:rPr>
        <w:t>e</w:t>
      </w:r>
      <w:proofErr w:type="gramEnd"/>
      <w:r>
        <w:rPr>
          <w:bCs/>
          <w:color w:val="000000" w:themeColor="text1"/>
        </w:rPr>
        <w:t xml:space="preserve"> Pesquisa de Preços</w:t>
      </w:r>
    </w:p>
    <w:p w:rsidR="00B6181E" w:rsidRDefault="00B6181E">
      <w:pPr>
        <w:suppressAutoHyphens w:val="0"/>
        <w:spacing w:line="276" w:lineRule="auto"/>
        <w:ind w:left="0" w:firstLine="0"/>
        <w:jc w:val="both"/>
        <w:textAlignment w:val="auto"/>
        <w:outlineLvl w:val="9"/>
        <w:rPr>
          <w:rFonts w:eastAsia="Calibri"/>
          <w:bCs/>
          <w:lang w:eastAsia="en-US"/>
        </w:rPr>
      </w:pPr>
    </w:p>
    <w:p w:rsidR="009E1B22" w:rsidRDefault="009E1B22">
      <w:pPr>
        <w:suppressAutoHyphens w:val="0"/>
        <w:spacing w:line="276" w:lineRule="auto"/>
        <w:ind w:left="0" w:firstLine="0"/>
        <w:jc w:val="both"/>
        <w:textAlignment w:val="auto"/>
        <w:outlineLvl w:val="9"/>
        <w:rPr>
          <w:rFonts w:eastAsia="Calibri"/>
          <w:bCs/>
          <w:lang w:eastAsia="en-US"/>
        </w:rPr>
      </w:pPr>
    </w:p>
    <w:p w:rsidR="00191C58" w:rsidRDefault="00191C58">
      <w:pPr>
        <w:suppressAutoHyphens w:val="0"/>
        <w:spacing w:line="276" w:lineRule="auto"/>
        <w:ind w:left="0" w:firstLine="0"/>
        <w:jc w:val="both"/>
        <w:textAlignment w:val="auto"/>
        <w:outlineLvl w:val="9"/>
        <w:rPr>
          <w:rFonts w:eastAsia="Calibri"/>
          <w:bCs/>
          <w:lang w:eastAsia="en-US"/>
        </w:rPr>
      </w:pPr>
    </w:p>
    <w:p w:rsidR="00191C58" w:rsidRDefault="00191C58">
      <w:pPr>
        <w:suppressAutoHyphens w:val="0"/>
        <w:spacing w:line="276" w:lineRule="auto"/>
        <w:ind w:left="0" w:firstLine="0"/>
        <w:jc w:val="both"/>
        <w:textAlignment w:val="auto"/>
        <w:outlineLvl w:val="9"/>
        <w:rPr>
          <w:rFonts w:eastAsia="Calibri"/>
          <w:bCs/>
          <w:lang w:eastAsia="en-US"/>
        </w:rPr>
      </w:pPr>
    </w:p>
    <w:p w:rsidR="00191C58" w:rsidRDefault="00191C58">
      <w:pPr>
        <w:suppressAutoHyphens w:val="0"/>
        <w:spacing w:line="276" w:lineRule="auto"/>
        <w:ind w:left="0" w:firstLine="0"/>
        <w:jc w:val="both"/>
        <w:textAlignment w:val="auto"/>
        <w:outlineLvl w:val="9"/>
        <w:rPr>
          <w:rFonts w:eastAsia="Calibri"/>
          <w:bCs/>
          <w:lang w:eastAsia="en-US"/>
        </w:rPr>
      </w:pPr>
    </w:p>
    <w:p w:rsidR="00191C58" w:rsidRDefault="00191C58">
      <w:pPr>
        <w:suppressAutoHyphens w:val="0"/>
        <w:spacing w:line="276" w:lineRule="auto"/>
        <w:ind w:left="0" w:firstLine="0"/>
        <w:jc w:val="both"/>
        <w:textAlignment w:val="auto"/>
        <w:outlineLvl w:val="9"/>
        <w:rPr>
          <w:rFonts w:eastAsia="Calibri"/>
          <w:bCs/>
          <w:lang w:eastAsia="en-US"/>
        </w:rPr>
      </w:pPr>
    </w:p>
    <w:p w:rsidR="00B6181E" w:rsidRDefault="008314A7">
      <w:pPr>
        <w:suppressAutoHyphens w:val="0"/>
        <w:spacing w:line="276" w:lineRule="auto"/>
        <w:ind w:left="0" w:firstLine="0"/>
        <w:jc w:val="both"/>
        <w:textAlignment w:val="auto"/>
        <w:outlineLvl w:val="9"/>
        <w:rPr>
          <w:rFonts w:eastAsia="Calibri"/>
          <w:bCs/>
          <w:lang w:eastAsia="en-US"/>
        </w:rPr>
      </w:pPr>
      <w:r>
        <w:rPr>
          <w:rFonts w:eastAsia="Calibri"/>
          <w:bCs/>
          <w:lang w:eastAsia="en-US"/>
        </w:rPr>
        <w:t>Exmo. Sr.</w:t>
      </w:r>
    </w:p>
    <w:p w:rsidR="00B6181E" w:rsidRDefault="008314A7">
      <w:pPr>
        <w:suppressAutoHyphens w:val="0"/>
        <w:spacing w:line="276" w:lineRule="auto"/>
        <w:ind w:left="0" w:firstLine="0"/>
        <w:jc w:val="both"/>
        <w:textAlignment w:val="auto"/>
        <w:outlineLvl w:val="9"/>
        <w:rPr>
          <w:rFonts w:eastAsia="Calibri"/>
          <w:b/>
          <w:i/>
          <w:iCs/>
          <w:lang w:eastAsia="en-US"/>
        </w:rPr>
      </w:pPr>
      <w:r>
        <w:rPr>
          <w:rFonts w:eastAsia="Calibri"/>
          <w:b/>
          <w:i/>
          <w:iCs/>
          <w:lang w:eastAsia="en-US"/>
        </w:rPr>
        <w:t xml:space="preserve">JAELSON RAMALHO MATTA </w:t>
      </w:r>
    </w:p>
    <w:p w:rsidR="00B6181E" w:rsidRDefault="008314A7">
      <w:pPr>
        <w:suppressAutoHyphens w:val="0"/>
        <w:spacing w:line="276" w:lineRule="auto"/>
        <w:ind w:left="0" w:firstLine="0"/>
        <w:jc w:val="both"/>
        <w:textAlignment w:val="auto"/>
        <w:outlineLvl w:val="9"/>
        <w:rPr>
          <w:rFonts w:eastAsia="Calibri"/>
          <w:bCs/>
          <w:lang w:eastAsia="en-US"/>
        </w:rPr>
      </w:pPr>
      <w:r>
        <w:rPr>
          <w:rFonts w:eastAsia="Calibri"/>
          <w:bCs/>
          <w:lang w:eastAsia="en-US"/>
        </w:rPr>
        <w:t>Prefeito Municipal</w:t>
      </w:r>
    </w:p>
    <w:p w:rsidR="00844871" w:rsidRDefault="008314A7">
      <w:pPr>
        <w:suppressAutoHyphens w:val="0"/>
        <w:spacing w:line="276" w:lineRule="auto"/>
        <w:ind w:left="0" w:firstLine="0"/>
        <w:jc w:val="both"/>
        <w:textAlignment w:val="auto"/>
        <w:outlineLvl w:val="9"/>
        <w:rPr>
          <w:rFonts w:eastAsia="Calibri"/>
          <w:bCs/>
          <w:u w:val="single"/>
          <w:lang w:eastAsia="en-US"/>
        </w:rPr>
      </w:pPr>
      <w:r>
        <w:rPr>
          <w:rFonts w:eastAsia="Calibri"/>
          <w:bCs/>
          <w:u w:val="single"/>
          <w:lang w:eastAsia="en-US"/>
        </w:rPr>
        <w:t>Bandeirantes</w:t>
      </w:r>
      <w:r>
        <w:rPr>
          <w:rFonts w:eastAsia="Calibri"/>
          <w:bCs/>
          <w:lang w:eastAsia="en-US"/>
        </w:rPr>
        <w:t xml:space="preserve"> – </w:t>
      </w:r>
      <w:r>
        <w:rPr>
          <w:rFonts w:eastAsia="Calibri"/>
          <w:bCs/>
          <w:u w:val="single"/>
          <w:lang w:eastAsia="en-US"/>
        </w:rPr>
        <w:t>Paraná</w:t>
      </w:r>
    </w:p>
    <w:p w:rsidR="00B6181E" w:rsidRDefault="008314A7">
      <w:pPr>
        <w:spacing w:after="60" w:line="240" w:lineRule="auto"/>
        <w:ind w:left="0" w:firstLine="0"/>
        <w:jc w:val="center"/>
        <w:textAlignment w:val="auto"/>
        <w:outlineLvl w:val="1"/>
        <w:rPr>
          <w:b/>
          <w:u w:val="single"/>
          <w:lang w:eastAsia="ar-SA"/>
        </w:rPr>
      </w:pPr>
      <w:r>
        <w:rPr>
          <w:b/>
          <w:u w:val="single"/>
          <w:lang w:eastAsia="ar-SA"/>
        </w:rPr>
        <w:lastRenderedPageBreak/>
        <w:t>JUSTIFICATIVA</w:t>
      </w:r>
    </w:p>
    <w:p w:rsidR="00B6181E" w:rsidRDefault="00B6181E">
      <w:pPr>
        <w:spacing w:after="60" w:line="240" w:lineRule="auto"/>
        <w:ind w:left="0" w:firstLine="0"/>
        <w:jc w:val="center"/>
        <w:textAlignment w:val="auto"/>
        <w:outlineLvl w:val="1"/>
        <w:rPr>
          <w:b/>
          <w:u w:val="single"/>
          <w:lang w:eastAsia="ar-SA"/>
        </w:rPr>
      </w:pPr>
    </w:p>
    <w:p w:rsidR="0046472A" w:rsidRDefault="003E7674" w:rsidP="00D37233">
      <w:pPr>
        <w:spacing w:line="276" w:lineRule="auto"/>
        <w:ind w:left="0" w:firstLine="720"/>
        <w:jc w:val="both"/>
        <w:rPr>
          <w:bCs/>
          <w:lang w:eastAsia="ar-SA"/>
        </w:rPr>
      </w:pPr>
      <w:r w:rsidRPr="00D73FC9">
        <w:rPr>
          <w:bCs/>
          <w:lang w:eastAsia="ar-SA"/>
        </w:rPr>
        <w:t>Justifica-se a neces</w:t>
      </w:r>
      <w:r>
        <w:rPr>
          <w:bCs/>
          <w:lang w:eastAsia="ar-SA"/>
        </w:rPr>
        <w:t xml:space="preserve">sidade de contratação de </w:t>
      </w:r>
      <w:r w:rsidR="00697A0F" w:rsidRPr="00697A0F">
        <w:t>PESSOA JURÍDICA PARA LOCAÇÃO DE SOFTWARE DE GESTÃO PÚBLICA, PARA IMPLANTAÇÃO, CONVERSÃO DE DADOS, TREINAMENTO, MANUTENÇÃO, SUPORTE TÉCNICO E FORNECIMENTO DE LICENÇA DE USO DE SISTEMA DE INFORMAÇÃO DE GESTÃO PÚBLICA, PARA UTILIZAÇÃO NO EXECUTIVO MUNICIPAL, LEGISLATIVO MUNICIPAL E SERVIÇO AUTÔNOMO DE ÁGUA E ESGOTO DE BANDEIRANTES</w:t>
      </w:r>
      <w:r>
        <w:t xml:space="preserve"> uma vez que a </w:t>
      </w:r>
      <w:r w:rsidR="0046472A" w:rsidRPr="0046472A">
        <w:rPr>
          <w:bCs/>
          <w:lang w:eastAsia="ar-SA"/>
        </w:rPr>
        <w:t>presente solicitação visa garantir a continuidade e o aprimoramento dos serviços digitais da Prefeitura Municipal de Bandeirantes-PR, essenciais para a transparência, eficiência administrativa e acesso da população às informações públicas.</w:t>
      </w:r>
    </w:p>
    <w:p w:rsidR="0066028A" w:rsidRPr="00330603" w:rsidRDefault="0066028A" w:rsidP="00D37233">
      <w:pPr>
        <w:spacing w:line="276" w:lineRule="auto"/>
        <w:ind w:left="0" w:firstLine="720"/>
        <w:jc w:val="both"/>
        <w:textAlignment w:val="auto"/>
        <w:outlineLvl w:val="9"/>
        <w:rPr>
          <w:position w:val="0"/>
        </w:rPr>
      </w:pPr>
      <w:r w:rsidRPr="00330603">
        <w:rPr>
          <w:position w:val="0"/>
        </w:rPr>
        <w:t>Considerando que o sistema atualmente em uso, fornecido pela empresa PUBLIS, tem vigência contratual até agosto de 2025, tornando necessária a realização do processo de contratação para garantir a continuidade dos serviços sem prejuízos à administração municipal;</w:t>
      </w:r>
    </w:p>
    <w:p w:rsidR="00330603" w:rsidRPr="00330603" w:rsidRDefault="00330603" w:rsidP="00D37233">
      <w:pPr>
        <w:spacing w:line="276" w:lineRule="auto"/>
        <w:ind w:left="0" w:firstLine="720"/>
        <w:jc w:val="both"/>
        <w:textAlignment w:val="auto"/>
        <w:outlineLvl w:val="9"/>
        <w:rPr>
          <w:position w:val="0"/>
        </w:rPr>
      </w:pPr>
      <w:r w:rsidRPr="00330603">
        <w:rPr>
          <w:position w:val="0"/>
        </w:rPr>
        <w:t>Considerando a necessidade de manter em plena operação as atividades do funcionalismo público, garantindo a eficiência na execução dos serviços essenciais, como licitações, gestão de obras públicas, controle patrimonial, folha de pagamento, gestão contábil e prestação de contas aos órgãos de controle;</w:t>
      </w:r>
    </w:p>
    <w:p w:rsidR="00330603" w:rsidRPr="00330603" w:rsidRDefault="00330603" w:rsidP="00D37233">
      <w:pPr>
        <w:spacing w:line="276" w:lineRule="auto"/>
        <w:ind w:left="0" w:firstLine="720"/>
        <w:jc w:val="both"/>
        <w:textAlignment w:val="auto"/>
        <w:outlineLvl w:val="9"/>
        <w:rPr>
          <w:position w:val="0"/>
        </w:rPr>
      </w:pPr>
      <w:r w:rsidRPr="00330603">
        <w:rPr>
          <w:position w:val="0"/>
        </w:rPr>
        <w:t>Considerando que um sistema informatizado é capaz de automatizar processos administrativos, reduzindo erros, retrabalho e otimizando o tempo dos servidores, promovendo uma administração pública mais eficiente e menos burocrática;</w:t>
      </w:r>
    </w:p>
    <w:p w:rsidR="00330603" w:rsidRPr="00330603" w:rsidRDefault="00330603" w:rsidP="00D37233">
      <w:pPr>
        <w:spacing w:line="276" w:lineRule="auto"/>
        <w:ind w:left="0" w:firstLine="720"/>
        <w:jc w:val="both"/>
        <w:textAlignment w:val="auto"/>
        <w:outlineLvl w:val="9"/>
        <w:rPr>
          <w:position w:val="0"/>
        </w:rPr>
      </w:pPr>
      <w:r w:rsidRPr="00330603">
        <w:rPr>
          <w:position w:val="0"/>
        </w:rPr>
        <w:t>Considerando que diversos entes públicos já adotam soluções tecnológicas para aprimorar a gestão, aumentar receitas e reduzir custos operacionais, sendo essencial a continuidade do uso de um sistema moderno e adequado às necessidades municipais;</w:t>
      </w:r>
    </w:p>
    <w:p w:rsidR="00330603" w:rsidRPr="00330603" w:rsidRDefault="00330603" w:rsidP="00D37233">
      <w:pPr>
        <w:spacing w:line="276" w:lineRule="auto"/>
        <w:ind w:left="0" w:firstLine="720"/>
        <w:jc w:val="both"/>
        <w:textAlignment w:val="auto"/>
        <w:outlineLvl w:val="9"/>
        <w:rPr>
          <w:position w:val="0"/>
        </w:rPr>
      </w:pPr>
      <w:r w:rsidRPr="00330603">
        <w:rPr>
          <w:position w:val="0"/>
        </w:rPr>
        <w:t>Considerando a obrigatoriedade de seguir padrões rigorosos de segurança e armazenamento de dados, garantindo backups contínuos, proteção contra acessos não autorizados e integridade das informações públicas;</w:t>
      </w:r>
    </w:p>
    <w:p w:rsidR="00330603" w:rsidRPr="00330603" w:rsidRDefault="00330603" w:rsidP="00D37233">
      <w:pPr>
        <w:spacing w:line="276" w:lineRule="auto"/>
        <w:ind w:left="0" w:firstLine="720"/>
        <w:jc w:val="both"/>
        <w:textAlignment w:val="auto"/>
        <w:outlineLvl w:val="9"/>
        <w:rPr>
          <w:position w:val="0"/>
        </w:rPr>
      </w:pPr>
      <w:r w:rsidRPr="00330603">
        <w:rPr>
          <w:position w:val="0"/>
        </w:rPr>
        <w:t>Considerando que a gestão financeira e orçamentária deve seguir princípios de previsibilidade e responsabilidade na alocação dos recursos públicos, sendo indispensável um sistema que assegure a transparência e o controle adequado das receitas e despesas;</w:t>
      </w:r>
    </w:p>
    <w:p w:rsidR="00330603" w:rsidRPr="00330603" w:rsidRDefault="00330603" w:rsidP="00D37233">
      <w:pPr>
        <w:spacing w:line="276" w:lineRule="auto"/>
        <w:ind w:left="0" w:firstLine="720"/>
        <w:jc w:val="both"/>
        <w:textAlignment w:val="auto"/>
        <w:outlineLvl w:val="9"/>
        <w:rPr>
          <w:position w:val="0"/>
        </w:rPr>
      </w:pPr>
      <w:r w:rsidRPr="00330603">
        <w:rPr>
          <w:position w:val="0"/>
        </w:rPr>
        <w:t>Considerando a importância da gestão de recursos humanos e folha de pagamento, garantindo que cálculos salariais, benefícios e obrigações trabalhistas sejam realizados com precisão e sem atrasos;</w:t>
      </w:r>
    </w:p>
    <w:p w:rsidR="00330603" w:rsidRPr="00330603" w:rsidRDefault="00330603" w:rsidP="00D37233">
      <w:pPr>
        <w:spacing w:line="276" w:lineRule="auto"/>
        <w:ind w:left="0" w:firstLine="720"/>
        <w:jc w:val="both"/>
        <w:textAlignment w:val="auto"/>
        <w:outlineLvl w:val="9"/>
        <w:rPr>
          <w:position w:val="0"/>
        </w:rPr>
      </w:pPr>
      <w:r w:rsidRPr="00330603">
        <w:rPr>
          <w:position w:val="0"/>
        </w:rPr>
        <w:t>Considerando que a integração entre órgãos e secretarias municipais deve ser mantida, permitindo o acesso em tempo real às informações e otimizando a comunicação e os fluxos de trabalho;</w:t>
      </w:r>
    </w:p>
    <w:p w:rsidR="00330603" w:rsidRPr="00330603" w:rsidRDefault="00330603" w:rsidP="00D37233">
      <w:pPr>
        <w:spacing w:line="276" w:lineRule="auto"/>
        <w:ind w:left="0" w:firstLine="720"/>
        <w:jc w:val="both"/>
        <w:textAlignment w:val="auto"/>
        <w:outlineLvl w:val="9"/>
        <w:rPr>
          <w:position w:val="0"/>
        </w:rPr>
      </w:pPr>
      <w:r w:rsidRPr="00330603">
        <w:rPr>
          <w:position w:val="0"/>
        </w:rPr>
        <w:t>Considerando que o controle patrimonial e da frota de veículos públicos deve permanecer organizado e acessível, facilitando auditorias e evitando perdas ou inconsistências nos registros de bens municipais;</w:t>
      </w:r>
    </w:p>
    <w:p w:rsidR="00330603" w:rsidRPr="00330603" w:rsidRDefault="00330603" w:rsidP="00D37233">
      <w:pPr>
        <w:spacing w:line="276" w:lineRule="auto"/>
        <w:ind w:left="0" w:firstLine="720"/>
        <w:jc w:val="both"/>
        <w:textAlignment w:val="auto"/>
        <w:outlineLvl w:val="9"/>
        <w:rPr>
          <w:position w:val="0"/>
        </w:rPr>
      </w:pPr>
      <w:r w:rsidRPr="00330603">
        <w:rPr>
          <w:position w:val="0"/>
        </w:rPr>
        <w:lastRenderedPageBreak/>
        <w:t>Considerando a necessidade de suporte técnico contínuo e atualizações regulares para evitar a obsolescência do sistema e garantir que a administração municipal esteja sempre alinhada às exigências legais e operacionais;</w:t>
      </w:r>
    </w:p>
    <w:p w:rsidR="00F405BA" w:rsidRDefault="00D37233" w:rsidP="00D37233">
      <w:pPr>
        <w:spacing w:after="60" w:line="276" w:lineRule="auto"/>
        <w:ind w:left="0" w:firstLine="720"/>
        <w:jc w:val="both"/>
        <w:textAlignment w:val="auto"/>
        <w:outlineLvl w:val="1"/>
        <w:rPr>
          <w:bCs/>
          <w:lang w:eastAsia="ar-SA"/>
        </w:rPr>
      </w:pPr>
      <w:r>
        <w:t>Desse modo, a contratação de um software de gestão pública é essencial para assegurar a continuidade e a eficiência dos serviços administrativos, assegurando a transparência, segurança e qualidade na administração municipal, além de aprimorar a prestação dos serviços públicos à população.</w:t>
      </w:r>
    </w:p>
    <w:p w:rsidR="00B6181E" w:rsidRDefault="008314A7">
      <w:pPr>
        <w:spacing w:after="60" w:line="240" w:lineRule="auto"/>
        <w:ind w:left="0" w:firstLine="0"/>
        <w:jc w:val="right"/>
        <w:textAlignment w:val="auto"/>
        <w:outlineLvl w:val="1"/>
        <w:rPr>
          <w:bCs/>
          <w:lang w:eastAsia="ar-SA"/>
        </w:rPr>
      </w:pPr>
      <w:r>
        <w:rPr>
          <w:bCs/>
          <w:lang w:eastAsia="ar-SA"/>
        </w:rPr>
        <w:t>B</w:t>
      </w:r>
      <w:r w:rsidR="00F405BA">
        <w:rPr>
          <w:bCs/>
          <w:lang w:eastAsia="ar-SA"/>
        </w:rPr>
        <w:t xml:space="preserve">andeirantes, </w:t>
      </w:r>
      <w:r w:rsidR="0042207D">
        <w:rPr>
          <w:bCs/>
          <w:lang w:eastAsia="ar-SA"/>
        </w:rPr>
        <w:t>28</w:t>
      </w:r>
      <w:r>
        <w:rPr>
          <w:bCs/>
          <w:lang w:eastAsia="ar-SA"/>
        </w:rPr>
        <w:t xml:space="preserve"> de </w:t>
      </w:r>
      <w:r w:rsidR="0042207D">
        <w:rPr>
          <w:bCs/>
          <w:lang w:eastAsia="ar-SA"/>
        </w:rPr>
        <w:t>março</w:t>
      </w:r>
      <w:r>
        <w:rPr>
          <w:bCs/>
          <w:lang w:eastAsia="ar-SA"/>
        </w:rPr>
        <w:t xml:space="preserve"> de 2025.</w:t>
      </w:r>
    </w:p>
    <w:p w:rsidR="00B6181E" w:rsidRDefault="00B6181E">
      <w:pPr>
        <w:spacing w:after="60" w:line="240" w:lineRule="auto"/>
        <w:ind w:left="0" w:firstLine="0"/>
        <w:textAlignment w:val="auto"/>
        <w:outlineLvl w:val="1"/>
        <w:rPr>
          <w:bCs/>
          <w:lang w:eastAsia="ar-SA"/>
        </w:rPr>
      </w:pPr>
    </w:p>
    <w:p w:rsidR="00A34B82" w:rsidRDefault="00A34B82">
      <w:pPr>
        <w:spacing w:after="60" w:line="240" w:lineRule="auto"/>
        <w:ind w:left="0" w:firstLine="0"/>
        <w:textAlignment w:val="auto"/>
        <w:outlineLvl w:val="1"/>
        <w:rPr>
          <w:bCs/>
          <w:lang w:eastAsia="ar-SA"/>
        </w:rPr>
      </w:pPr>
    </w:p>
    <w:p w:rsidR="00A34B82" w:rsidRDefault="00A34B82">
      <w:pPr>
        <w:spacing w:after="60" w:line="240" w:lineRule="auto"/>
        <w:ind w:left="0" w:firstLine="0"/>
        <w:textAlignment w:val="auto"/>
        <w:outlineLvl w:val="1"/>
        <w:rPr>
          <w:bCs/>
          <w:lang w:eastAsia="ar-SA"/>
        </w:rPr>
      </w:pPr>
    </w:p>
    <w:p w:rsidR="00D37233" w:rsidRDefault="00D37233">
      <w:pPr>
        <w:spacing w:after="60" w:line="240" w:lineRule="auto"/>
        <w:ind w:left="0" w:firstLine="0"/>
        <w:textAlignment w:val="auto"/>
        <w:outlineLvl w:val="1"/>
        <w:rPr>
          <w:bCs/>
          <w:lang w:eastAsia="ar-SA"/>
        </w:rPr>
      </w:pPr>
    </w:p>
    <w:p w:rsidR="00A34B82" w:rsidRDefault="00A34B82">
      <w:pPr>
        <w:spacing w:after="60" w:line="240" w:lineRule="auto"/>
        <w:ind w:left="0" w:firstLine="0"/>
        <w:textAlignment w:val="auto"/>
        <w:outlineLvl w:val="1"/>
        <w:rPr>
          <w:bCs/>
          <w:lang w:eastAsia="ar-SA"/>
        </w:rPr>
      </w:pPr>
    </w:p>
    <w:p w:rsidR="00B11318" w:rsidRPr="00B11318" w:rsidRDefault="00B11318" w:rsidP="00B11318">
      <w:pPr>
        <w:spacing w:after="60" w:line="240" w:lineRule="auto"/>
        <w:ind w:left="0" w:firstLine="0"/>
        <w:jc w:val="center"/>
        <w:textAlignment w:val="auto"/>
        <w:outlineLvl w:val="1"/>
        <w:rPr>
          <w:rFonts w:eastAsia="Calibri"/>
          <w:b/>
          <w:iCs/>
          <w:lang w:eastAsia="en-US"/>
        </w:rPr>
      </w:pPr>
      <w:r w:rsidRPr="00B11318">
        <w:rPr>
          <w:rFonts w:eastAsia="Calibri"/>
          <w:b/>
          <w:iCs/>
          <w:lang w:eastAsia="en-US"/>
        </w:rPr>
        <w:t>FRANCIANNE KARLLA ASSOLARI DA SILVA</w:t>
      </w:r>
    </w:p>
    <w:p w:rsidR="00B6181E" w:rsidRPr="00B11318" w:rsidRDefault="00B11318" w:rsidP="00B11318">
      <w:pPr>
        <w:spacing w:after="60" w:line="240" w:lineRule="auto"/>
        <w:ind w:left="0" w:firstLine="0"/>
        <w:jc w:val="center"/>
        <w:textAlignment w:val="auto"/>
        <w:outlineLvl w:val="1"/>
        <w:rPr>
          <w:u w:val="single"/>
          <w:lang w:eastAsia="ar-SA"/>
        </w:rPr>
      </w:pPr>
      <w:r w:rsidRPr="00B11318">
        <w:rPr>
          <w:rFonts w:eastAsia="Calibri"/>
          <w:iCs/>
          <w:lang w:eastAsia="en-US"/>
        </w:rPr>
        <w:t>Chefe da Divisão de Orçamentos e Pesquisa de Preços</w:t>
      </w:r>
    </w:p>
    <w:p w:rsidR="003C5036" w:rsidRDefault="003C5036">
      <w:pPr>
        <w:spacing w:line="240" w:lineRule="auto"/>
        <w:ind w:left="0" w:firstLine="0"/>
        <w:textAlignment w:val="auto"/>
        <w:outlineLvl w:val="9"/>
        <w:rPr>
          <w:rFonts w:ascii="Arial" w:hAnsi="Arial" w:cs="Arial"/>
          <w:b/>
          <w:bCs/>
          <w:u w:val="single"/>
          <w:lang w:eastAsia="ar-SA"/>
        </w:rPr>
      </w:pPr>
      <w:r>
        <w:rPr>
          <w:rFonts w:ascii="Arial" w:hAnsi="Arial" w:cs="Arial"/>
          <w:b/>
          <w:bCs/>
          <w:u w:val="single"/>
          <w:lang w:eastAsia="ar-SA"/>
        </w:rPr>
        <w:br w:type="page"/>
      </w:r>
    </w:p>
    <w:p w:rsidR="00B6181E" w:rsidRDefault="008314A7">
      <w:pPr>
        <w:spacing w:after="120" w:line="240" w:lineRule="auto"/>
        <w:ind w:left="0" w:firstLine="0"/>
        <w:jc w:val="center"/>
        <w:textAlignment w:val="auto"/>
        <w:outlineLvl w:val="1"/>
        <w:rPr>
          <w:b/>
          <w:bCs/>
          <w:u w:val="single"/>
          <w:lang w:eastAsia="ar-SA"/>
        </w:rPr>
      </w:pPr>
      <w:r>
        <w:rPr>
          <w:b/>
          <w:bCs/>
          <w:u w:val="single"/>
          <w:lang w:eastAsia="ar-SA"/>
        </w:rPr>
        <w:lastRenderedPageBreak/>
        <w:t>ANÁLISE CRÍTICA DOS ORÇAMENTOS COLETADOS</w:t>
      </w:r>
    </w:p>
    <w:p w:rsidR="00B6181E" w:rsidRDefault="00B6181E">
      <w:pPr>
        <w:spacing w:after="120" w:line="240" w:lineRule="auto"/>
        <w:ind w:left="0" w:firstLine="0"/>
        <w:jc w:val="center"/>
        <w:textAlignment w:val="auto"/>
        <w:outlineLvl w:val="1"/>
        <w:rPr>
          <w:b/>
          <w:u w:val="single"/>
          <w:lang w:eastAsia="ar-SA"/>
        </w:rPr>
      </w:pPr>
    </w:p>
    <w:p w:rsidR="00B6181E" w:rsidRPr="005A7FBE" w:rsidRDefault="008314A7">
      <w:pPr>
        <w:suppressAutoHyphens w:val="0"/>
        <w:spacing w:after="200" w:line="276" w:lineRule="auto"/>
        <w:ind w:left="0" w:firstLine="0"/>
        <w:jc w:val="both"/>
        <w:textAlignment w:val="auto"/>
        <w:outlineLvl w:val="9"/>
        <w:rPr>
          <w:rFonts w:eastAsia="Calibri"/>
          <w:color w:val="000000" w:themeColor="text1"/>
          <w:lang w:eastAsia="en-US"/>
        </w:rPr>
      </w:pPr>
      <w:r w:rsidRPr="005A7FBE">
        <w:rPr>
          <w:rFonts w:eastAsia="Calibri"/>
          <w:color w:val="000000" w:themeColor="text1"/>
          <w:lang w:eastAsia="en-US"/>
        </w:rPr>
        <w:t>Com base no Decreto Municipal de nº 3.537/2023 onde no seu Art.368 trata dos Orçamentos Estimativos para Contratação de Bens e Serviços, temos as seguintes considerações:</w:t>
      </w:r>
    </w:p>
    <w:p w:rsidR="00B6181E" w:rsidRPr="005A7FBE" w:rsidRDefault="008314A7" w:rsidP="009F4EAF">
      <w:pPr>
        <w:spacing w:line="240" w:lineRule="auto"/>
        <w:ind w:left="0" w:firstLine="0"/>
        <w:jc w:val="both"/>
        <w:textAlignment w:val="auto"/>
        <w:outlineLvl w:val="9"/>
        <w:rPr>
          <w:rFonts w:eastAsia="Calibri"/>
          <w:b/>
          <w:i/>
          <w:iCs/>
          <w:color w:val="000000" w:themeColor="text1"/>
          <w:lang w:eastAsia="en-US"/>
        </w:rPr>
      </w:pPr>
      <w:r w:rsidRPr="005A7FBE">
        <w:rPr>
          <w:rFonts w:eastAsia="Calibri"/>
          <w:b/>
          <w:i/>
          <w:iCs/>
          <w:color w:val="000000" w:themeColor="text1"/>
          <w:lang w:eastAsia="en-US"/>
        </w:rPr>
        <w:t xml:space="preserve">I - </w:t>
      </w:r>
      <w:bookmarkStart w:id="2" w:name="_Hlk172010450"/>
      <w:r w:rsidRPr="005A7FBE">
        <w:rPr>
          <w:rFonts w:eastAsia="Calibri"/>
          <w:b/>
          <w:i/>
          <w:iCs/>
          <w:color w:val="000000" w:themeColor="text1"/>
          <w:lang w:eastAsia="en-US"/>
        </w:rPr>
        <w:t>a composição de custos unitários menores ou iguais à mediana do item correspondente no painel para consulta de preços, nos bancos de preços e/ou no Portal Nacional de Contratações Públicas (PNCP)</w:t>
      </w:r>
      <w:bookmarkEnd w:id="2"/>
      <w:r w:rsidRPr="005A7FBE">
        <w:rPr>
          <w:rFonts w:eastAsia="Calibri"/>
          <w:b/>
          <w:i/>
          <w:iCs/>
          <w:color w:val="000000" w:themeColor="text1"/>
          <w:lang w:eastAsia="en-US"/>
        </w:rPr>
        <w:t>:</w:t>
      </w:r>
    </w:p>
    <w:p w:rsidR="00B6181E" w:rsidRPr="005A7FBE" w:rsidRDefault="008314A7" w:rsidP="009F4EAF">
      <w:pPr>
        <w:spacing w:line="240" w:lineRule="auto"/>
        <w:ind w:left="0" w:firstLine="0"/>
        <w:jc w:val="both"/>
        <w:textAlignment w:val="auto"/>
        <w:outlineLvl w:val="9"/>
        <w:rPr>
          <w:rFonts w:eastAsia="Calibri"/>
          <w:b/>
          <w:i/>
          <w:iCs/>
          <w:color w:val="000000" w:themeColor="text1"/>
          <w:lang w:eastAsia="en-US"/>
        </w:rPr>
      </w:pPr>
      <w:r w:rsidRPr="005A7FBE">
        <w:rPr>
          <w:b/>
          <w:color w:val="000000" w:themeColor="text1"/>
        </w:rPr>
        <w:t xml:space="preserve">Realizamos pesquisas nos sites </w:t>
      </w:r>
      <w:hyperlink r:id="rId10" w:tgtFrame="_new">
        <w:r w:rsidRPr="005A7FBE">
          <w:rPr>
            <w:b/>
            <w:color w:val="000000" w:themeColor="text1"/>
            <w:u w:val="single"/>
          </w:rPr>
          <w:t>https://paineldeprecos.planejamento.gov.br/</w:t>
        </w:r>
      </w:hyperlink>
      <w:r w:rsidRPr="005A7FBE">
        <w:rPr>
          <w:b/>
          <w:color w:val="000000" w:themeColor="text1"/>
        </w:rPr>
        <w:t xml:space="preserve"> e </w:t>
      </w:r>
      <w:hyperlink r:id="rId11">
        <w:r w:rsidRPr="005A7FBE">
          <w:rPr>
            <w:rStyle w:val="Hyperlink"/>
            <w:b/>
            <w:color w:val="000000" w:themeColor="text1"/>
          </w:rPr>
          <w:t>https://www.gov.br/pncp/pt-br</w:t>
        </w:r>
      </w:hyperlink>
      <w:r w:rsidRPr="005A7FBE">
        <w:rPr>
          <w:b/>
          <w:color w:val="000000" w:themeColor="text1"/>
        </w:rPr>
        <w:t>, conforme os documentos anexos, onde foram observadas as seguintes constatações:</w:t>
      </w:r>
    </w:p>
    <w:p w:rsidR="00330A67" w:rsidRPr="005A7FBE" w:rsidRDefault="008314A7" w:rsidP="00240D63">
      <w:pPr>
        <w:spacing w:before="100" w:beforeAutospacing="1" w:after="100" w:afterAutospacing="1" w:line="240" w:lineRule="auto"/>
        <w:ind w:left="0" w:firstLine="0"/>
        <w:jc w:val="both"/>
        <w:textAlignment w:val="auto"/>
        <w:outlineLvl w:val="9"/>
        <w:rPr>
          <w:color w:val="000000" w:themeColor="text1"/>
        </w:rPr>
      </w:pPr>
      <w:r w:rsidRPr="005A7FBE">
        <w:rPr>
          <w:color w:val="000000" w:themeColor="text1"/>
        </w:rPr>
        <w:t xml:space="preserve">a) </w:t>
      </w:r>
      <w:r w:rsidRPr="005A7FBE">
        <w:rPr>
          <w:b/>
          <w:bCs/>
          <w:color w:val="000000" w:themeColor="text1"/>
        </w:rPr>
        <w:t>Painel de Preços</w:t>
      </w:r>
      <w:r w:rsidRPr="005A7FBE">
        <w:rPr>
          <w:color w:val="000000" w:themeColor="text1"/>
        </w:rPr>
        <w:t xml:space="preserve">: </w:t>
      </w:r>
      <w:r w:rsidR="00D8779D" w:rsidRPr="005A7FBE">
        <w:rPr>
          <w:color w:val="000000" w:themeColor="text1"/>
        </w:rPr>
        <w:t xml:space="preserve">Durante a pesquisa de preços realizada no portal Painel de Preços, foram identificados valores referentes aos serviços de locação de software de gestão pública. No entanto, apenas um resultado apresentou semelhança com o objeto pretendido. Mesmo assim, não é possível utilizá-lo como referência para a média de preços, uma vez que não contempla todos os módulos a serem adquiridos, tratando-se apenas de um valor global da contratação. Demais pesquisas foram realizadas e estão anexas a este processo, demonstrando as diferenças no objeto da contratação. </w:t>
      </w:r>
      <w:r w:rsidR="00330A67" w:rsidRPr="005A7FBE">
        <w:rPr>
          <w:color w:val="000000" w:themeColor="text1"/>
        </w:rPr>
        <w:t>Diante disso, tais valores não serão considerados para a composição da média de preços</w:t>
      </w:r>
      <w:r w:rsidR="00D8779D" w:rsidRPr="005A7FBE">
        <w:rPr>
          <w:color w:val="000000" w:themeColor="text1"/>
        </w:rPr>
        <w:t>.</w:t>
      </w:r>
    </w:p>
    <w:p w:rsidR="00255060" w:rsidRPr="005A7FBE" w:rsidRDefault="008314A7" w:rsidP="00E92527">
      <w:pPr>
        <w:pStyle w:val="Cabealho"/>
        <w:jc w:val="both"/>
        <w:rPr>
          <w:color w:val="000000" w:themeColor="text1"/>
        </w:rPr>
      </w:pPr>
      <w:r w:rsidRPr="005A7FBE">
        <w:rPr>
          <w:color w:val="000000" w:themeColor="text1"/>
        </w:rPr>
        <w:t xml:space="preserve">b) </w:t>
      </w:r>
      <w:r w:rsidRPr="005A7FBE">
        <w:rPr>
          <w:b/>
          <w:bCs/>
          <w:color w:val="000000" w:themeColor="text1"/>
        </w:rPr>
        <w:t>Portal Nacional de Contratações Públicas (PNCP)</w:t>
      </w:r>
      <w:r w:rsidR="00255060" w:rsidRPr="005A7FBE">
        <w:rPr>
          <w:color w:val="000000" w:themeColor="text1"/>
        </w:rPr>
        <w:t>: Diferente do Painel de Preços, através do PNCP, foi possível realizar uma pesquisa de preços focada no objeto da contratação, permitindo a utilização de alguns valores de módulos como referência. Ressalto que cada município possui particularidades e demandas específicas em suas contratações. Destaco que o objetivo da contratação é atender o Executivo Municipal,</w:t>
      </w:r>
      <w:r w:rsidR="001F4284" w:rsidRPr="005A7FBE">
        <w:rPr>
          <w:color w:val="000000" w:themeColor="text1"/>
        </w:rPr>
        <w:t xml:space="preserve"> Legislativo Municipal e</w:t>
      </w:r>
      <w:r w:rsidR="00255060" w:rsidRPr="005A7FBE">
        <w:rPr>
          <w:color w:val="000000" w:themeColor="text1"/>
        </w:rPr>
        <w:t xml:space="preserve"> </w:t>
      </w:r>
      <w:r w:rsidR="001F4284" w:rsidRPr="005A7FBE">
        <w:rPr>
          <w:color w:val="000000" w:themeColor="text1"/>
        </w:rPr>
        <w:t>SAAE</w:t>
      </w:r>
      <w:r w:rsidR="00255060" w:rsidRPr="005A7FBE">
        <w:rPr>
          <w:color w:val="000000" w:themeColor="text1"/>
        </w:rPr>
        <w:t>, trazendo portanto os seguintes resultados:</w:t>
      </w:r>
    </w:p>
    <w:p w:rsidR="001F4284" w:rsidRPr="005A7FBE" w:rsidRDefault="00255060" w:rsidP="00E92527">
      <w:pPr>
        <w:pStyle w:val="Cabealho"/>
        <w:jc w:val="both"/>
        <w:rPr>
          <w:color w:val="000000" w:themeColor="text1"/>
        </w:rPr>
      </w:pPr>
      <w:r w:rsidRPr="005A7FBE">
        <w:rPr>
          <w:color w:val="000000" w:themeColor="text1"/>
        </w:rPr>
        <w:tab/>
      </w:r>
      <w:r w:rsidRPr="005A7FBE">
        <w:rPr>
          <w:b/>
          <w:color w:val="000000" w:themeColor="text1"/>
        </w:rPr>
        <w:t>Executivo Municipal</w:t>
      </w:r>
      <w:r w:rsidRPr="005A7FBE">
        <w:rPr>
          <w:color w:val="000000" w:themeColor="text1"/>
        </w:rPr>
        <w:t xml:space="preserve">: </w:t>
      </w:r>
      <w:r w:rsidR="00421F89" w:rsidRPr="005A7FBE">
        <w:rPr>
          <w:color w:val="000000" w:themeColor="text1"/>
        </w:rPr>
        <w:t>Dos 23</w:t>
      </w:r>
      <w:r w:rsidR="001F4284" w:rsidRPr="005A7FBE">
        <w:rPr>
          <w:color w:val="000000" w:themeColor="text1"/>
        </w:rPr>
        <w:t xml:space="preserve"> (vinte e três) módulos que serão utilizados, foi possível conseguir valores praticados de mercado </w:t>
      </w:r>
      <w:r w:rsidR="00421F89" w:rsidRPr="005A7FBE">
        <w:rPr>
          <w:color w:val="000000" w:themeColor="text1"/>
        </w:rPr>
        <w:t>de</w:t>
      </w:r>
      <w:r w:rsidR="001F4284" w:rsidRPr="005A7FBE">
        <w:rPr>
          <w:color w:val="000000" w:themeColor="text1"/>
        </w:rPr>
        <w:t xml:space="preserve"> apenas 9 (nove).</w:t>
      </w:r>
    </w:p>
    <w:p w:rsidR="00421F89" w:rsidRPr="005A7FBE" w:rsidRDefault="00421F89" w:rsidP="00E92527">
      <w:pPr>
        <w:pStyle w:val="Cabealho"/>
        <w:jc w:val="both"/>
        <w:rPr>
          <w:b/>
          <w:color w:val="000000" w:themeColor="text1"/>
        </w:rPr>
      </w:pPr>
      <w:r w:rsidRPr="005A7FBE">
        <w:rPr>
          <w:b/>
          <w:color w:val="000000" w:themeColor="text1"/>
        </w:rPr>
        <w:t xml:space="preserve">Legislativo Municipal: </w:t>
      </w:r>
      <w:r w:rsidRPr="005A7FBE">
        <w:rPr>
          <w:color w:val="000000" w:themeColor="text1"/>
        </w:rPr>
        <w:t xml:space="preserve">Dos 8 (oito) módulos que serão utilizados por este ente, foi possível conseguir valores praticados de mercado em apenas </w:t>
      </w:r>
      <w:r w:rsidR="00811CA4" w:rsidRPr="005A7FBE">
        <w:rPr>
          <w:color w:val="000000" w:themeColor="text1"/>
        </w:rPr>
        <w:t>7</w:t>
      </w:r>
      <w:r w:rsidRPr="005A7FBE">
        <w:rPr>
          <w:color w:val="000000" w:themeColor="text1"/>
        </w:rPr>
        <w:t xml:space="preserve"> (</w:t>
      </w:r>
      <w:r w:rsidR="00811CA4" w:rsidRPr="005A7FBE">
        <w:rPr>
          <w:color w:val="000000" w:themeColor="text1"/>
        </w:rPr>
        <w:t>sete</w:t>
      </w:r>
      <w:r w:rsidRPr="005A7FBE">
        <w:rPr>
          <w:color w:val="000000" w:themeColor="text1"/>
        </w:rPr>
        <w:t>).</w:t>
      </w:r>
    </w:p>
    <w:p w:rsidR="00811CA4" w:rsidRPr="005A7FBE" w:rsidRDefault="00421F89" w:rsidP="00811CA4">
      <w:pPr>
        <w:pStyle w:val="Cabealho"/>
        <w:jc w:val="both"/>
        <w:rPr>
          <w:color w:val="000000" w:themeColor="text1"/>
        </w:rPr>
      </w:pPr>
      <w:r w:rsidRPr="005A7FBE">
        <w:rPr>
          <w:b/>
          <w:color w:val="000000" w:themeColor="text1"/>
        </w:rPr>
        <w:t>SAAE:</w:t>
      </w:r>
      <w:r w:rsidR="00811CA4" w:rsidRPr="005A7FBE">
        <w:rPr>
          <w:color w:val="000000" w:themeColor="text1"/>
        </w:rPr>
        <w:t xml:space="preserve"> Dos 9 (nove) módulos que serão utilizados, foi possível conseguir valores praticados de mercado em apenas 6 (seis).</w:t>
      </w:r>
    </w:p>
    <w:p w:rsidR="00811CA4" w:rsidRPr="005A7FBE" w:rsidRDefault="00015D95" w:rsidP="000D6303">
      <w:pPr>
        <w:pStyle w:val="Cabealho"/>
        <w:jc w:val="both"/>
        <w:rPr>
          <w:color w:val="000000" w:themeColor="text1"/>
        </w:rPr>
      </w:pPr>
      <w:r w:rsidRPr="005A7FBE">
        <w:rPr>
          <w:color w:val="000000" w:themeColor="text1"/>
        </w:rPr>
        <w:t xml:space="preserve">Verifica-se que, embora tenha sido possível identificar valores de mercado para alguns módulos, a totalidade dos componentes necessários para a contratação não foi totalmente contemplada. Isso evidencia a importância de considerar as particularidades e necessidades específicas de cada município na composição da média de preços, uma vez que essas demandas podem variar significativamente entre os entes. </w:t>
      </w:r>
    </w:p>
    <w:p w:rsidR="00255060" w:rsidRPr="005A7FBE" w:rsidRDefault="00C93378" w:rsidP="00E92527">
      <w:pPr>
        <w:pStyle w:val="Cabealho"/>
        <w:jc w:val="both"/>
        <w:rPr>
          <w:color w:val="000000" w:themeColor="text1"/>
        </w:rPr>
      </w:pPr>
      <w:r w:rsidRPr="005A7FBE">
        <w:rPr>
          <w:color w:val="000000" w:themeColor="text1"/>
        </w:rPr>
        <w:t>Os</w:t>
      </w:r>
      <w:r w:rsidR="000D6303" w:rsidRPr="005A7FBE">
        <w:rPr>
          <w:color w:val="000000" w:themeColor="text1"/>
        </w:rPr>
        <w:t xml:space="preserve"> valores compatíveis foram utilizados para a cesta de orçamentos</w:t>
      </w:r>
      <w:r w:rsidRPr="005A7FBE">
        <w:rPr>
          <w:color w:val="000000" w:themeColor="text1"/>
        </w:rPr>
        <w:t xml:space="preserve"> sendo considerados para compor a média de preços.</w:t>
      </w:r>
    </w:p>
    <w:p w:rsidR="00C93378" w:rsidRPr="005A7FBE" w:rsidRDefault="00C93378" w:rsidP="00E92527">
      <w:pPr>
        <w:pStyle w:val="Cabealho"/>
        <w:jc w:val="both"/>
        <w:rPr>
          <w:color w:val="000000" w:themeColor="text1"/>
        </w:rPr>
      </w:pPr>
    </w:p>
    <w:p w:rsidR="00E92527" w:rsidRPr="005A7FBE" w:rsidRDefault="008314A7" w:rsidP="009F4EAF">
      <w:pPr>
        <w:pStyle w:val="Cabealho"/>
        <w:ind w:left="0" w:firstLine="0"/>
        <w:jc w:val="both"/>
        <w:rPr>
          <w:rFonts w:eastAsia="Calibri"/>
          <w:b/>
          <w:color w:val="000000" w:themeColor="text1"/>
          <w:lang w:eastAsia="en-US"/>
        </w:rPr>
      </w:pPr>
      <w:r w:rsidRPr="005A7FBE">
        <w:rPr>
          <w:rFonts w:eastAsia="Calibri"/>
          <w:b/>
          <w:color w:val="000000" w:themeColor="text1"/>
          <w:lang w:eastAsia="en-US"/>
        </w:rPr>
        <w:t>II - os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rsidR="000505C7" w:rsidRPr="007A4F8B" w:rsidRDefault="00727C08" w:rsidP="009F4EAF">
      <w:pPr>
        <w:pStyle w:val="Cabealho"/>
        <w:ind w:left="0" w:firstLine="0"/>
        <w:jc w:val="both"/>
        <w:rPr>
          <w:color w:val="000000" w:themeColor="text1"/>
          <w:sz w:val="22"/>
        </w:rPr>
      </w:pPr>
      <w:r w:rsidRPr="007A4F8B">
        <w:rPr>
          <w:color w:val="000000" w:themeColor="text1"/>
          <w:sz w:val="22"/>
        </w:rPr>
        <w:t xml:space="preserve">Realizamos </w:t>
      </w:r>
      <w:r w:rsidR="00A038E9" w:rsidRPr="007A4F8B">
        <w:rPr>
          <w:color w:val="000000" w:themeColor="text1"/>
          <w:sz w:val="22"/>
        </w:rPr>
        <w:t>pesquisa</w:t>
      </w:r>
      <w:r w:rsidRPr="007A4F8B">
        <w:rPr>
          <w:color w:val="000000" w:themeColor="text1"/>
          <w:sz w:val="22"/>
        </w:rPr>
        <w:t>s</w:t>
      </w:r>
      <w:r w:rsidR="00A038E9" w:rsidRPr="007A4F8B">
        <w:rPr>
          <w:color w:val="000000" w:themeColor="text1"/>
          <w:sz w:val="22"/>
        </w:rPr>
        <w:t xml:space="preserve"> em processos de contratação efetivados pela Administração Pública, identificando processos homologados em municípios como </w:t>
      </w:r>
      <w:r w:rsidR="00AD42F4" w:rsidRPr="007A4F8B">
        <w:rPr>
          <w:color w:val="000000" w:themeColor="text1"/>
          <w:sz w:val="22"/>
        </w:rPr>
        <w:t xml:space="preserve">Prefeitura Municipal de </w:t>
      </w:r>
      <w:r w:rsidR="00C1354F" w:rsidRPr="007A4F8B">
        <w:rPr>
          <w:color w:val="000000" w:themeColor="text1"/>
          <w:sz w:val="22"/>
        </w:rPr>
        <w:t>Padre Paraiso</w:t>
      </w:r>
      <w:r w:rsidR="00A038E9" w:rsidRPr="007A4F8B">
        <w:rPr>
          <w:color w:val="000000" w:themeColor="text1"/>
          <w:sz w:val="22"/>
        </w:rPr>
        <w:t xml:space="preserve">, </w:t>
      </w:r>
      <w:r w:rsidR="00AD42F4" w:rsidRPr="007A4F8B">
        <w:rPr>
          <w:color w:val="000000" w:themeColor="text1"/>
          <w:sz w:val="22"/>
        </w:rPr>
        <w:lastRenderedPageBreak/>
        <w:t xml:space="preserve">Prefeitura Municipal de Periquito, Prefeitura Municipal de Morada de Minas </w:t>
      </w:r>
      <w:r w:rsidR="000505C7" w:rsidRPr="007A4F8B">
        <w:rPr>
          <w:color w:val="000000" w:themeColor="text1"/>
          <w:sz w:val="22"/>
        </w:rPr>
        <w:t xml:space="preserve">e </w:t>
      </w:r>
      <w:r w:rsidR="00FB761B" w:rsidRPr="007A4F8B">
        <w:rPr>
          <w:color w:val="000000" w:themeColor="text1"/>
          <w:sz w:val="22"/>
        </w:rPr>
        <w:t>Prefeitura Municipal de Braúnas.</w:t>
      </w:r>
    </w:p>
    <w:p w:rsidR="00297749" w:rsidRPr="007A4F8B" w:rsidRDefault="00297749" w:rsidP="00297749">
      <w:pPr>
        <w:pStyle w:val="Cabealho"/>
        <w:ind w:left="0" w:firstLine="0"/>
        <w:jc w:val="both"/>
        <w:rPr>
          <w:color w:val="000000" w:themeColor="text1"/>
          <w:sz w:val="22"/>
        </w:rPr>
      </w:pPr>
      <w:r w:rsidRPr="007A4F8B">
        <w:rPr>
          <w:color w:val="000000" w:themeColor="text1"/>
          <w:sz w:val="22"/>
        </w:rPr>
        <w:t>Conforme apontado nas pesquisas realizadas no Portal Nacional de Contratações Públicas (PNCP), a contratação do software de gestão pública deve contemplar os módulos necessários para atender às demandas específicas do Executivo Municipal, do Legislativo Municipal e do SAAE. No entanto, cada município possui particularidades próprias, o que impacta diretamente na configuração e nos valores dos contratos firmados. Dessa forma, as diferenças nas necessidades de cada ente refletem variações na estrutura e nos preços dos softwares contratados.</w:t>
      </w:r>
    </w:p>
    <w:p w:rsidR="00FB761B" w:rsidRPr="007A4F8B" w:rsidRDefault="00297749" w:rsidP="00297749">
      <w:pPr>
        <w:pStyle w:val="Cabealho"/>
        <w:ind w:left="0" w:firstLine="0"/>
        <w:jc w:val="both"/>
        <w:rPr>
          <w:color w:val="000000" w:themeColor="text1"/>
          <w:sz w:val="22"/>
        </w:rPr>
      </w:pPr>
      <w:r w:rsidRPr="007A4F8B">
        <w:rPr>
          <w:color w:val="000000" w:themeColor="text1"/>
          <w:sz w:val="22"/>
        </w:rPr>
        <w:t>A partir das pesquisas realizadas, obtivemos os seguintes resultados:</w:t>
      </w:r>
    </w:p>
    <w:p w:rsidR="00297749" w:rsidRPr="007A4F8B" w:rsidRDefault="00297749" w:rsidP="00297749">
      <w:pPr>
        <w:pStyle w:val="Cabealho"/>
        <w:jc w:val="both"/>
        <w:rPr>
          <w:color w:val="000000" w:themeColor="text1"/>
          <w:sz w:val="22"/>
        </w:rPr>
      </w:pPr>
      <w:r w:rsidRPr="007A4F8B">
        <w:rPr>
          <w:b/>
          <w:color w:val="000000" w:themeColor="text1"/>
          <w:sz w:val="22"/>
        </w:rPr>
        <w:t>Executivo Municipal</w:t>
      </w:r>
      <w:r w:rsidRPr="007A4F8B">
        <w:rPr>
          <w:color w:val="000000" w:themeColor="text1"/>
          <w:sz w:val="22"/>
        </w:rPr>
        <w:t>: Dos 23 (vinte e três) módulos que serão utilizados, foi possível conseguir valores praticados de mercado de apenas 12 (doze).</w:t>
      </w:r>
    </w:p>
    <w:p w:rsidR="00297749" w:rsidRPr="007A4F8B" w:rsidRDefault="00297749" w:rsidP="00297749">
      <w:pPr>
        <w:pStyle w:val="Cabealho"/>
        <w:jc w:val="both"/>
        <w:rPr>
          <w:color w:val="000000" w:themeColor="text1"/>
          <w:sz w:val="22"/>
        </w:rPr>
      </w:pPr>
      <w:r w:rsidRPr="007A4F8B">
        <w:rPr>
          <w:b/>
          <w:color w:val="000000" w:themeColor="text1"/>
          <w:sz w:val="22"/>
        </w:rPr>
        <w:t xml:space="preserve">Em relação ao Legislativo Municipal e SAAE: </w:t>
      </w:r>
      <w:r w:rsidRPr="007A4F8B">
        <w:rPr>
          <w:color w:val="000000" w:themeColor="text1"/>
          <w:sz w:val="22"/>
        </w:rPr>
        <w:t>Foi possível conseguir valores praticados de todos os módulos.</w:t>
      </w:r>
    </w:p>
    <w:p w:rsidR="00297749" w:rsidRPr="007A4F8B" w:rsidRDefault="00297749" w:rsidP="00872824">
      <w:pPr>
        <w:pStyle w:val="Cabealho"/>
        <w:ind w:left="0" w:firstLine="0"/>
        <w:jc w:val="both"/>
        <w:rPr>
          <w:color w:val="000000" w:themeColor="text1"/>
          <w:sz w:val="22"/>
        </w:rPr>
      </w:pPr>
      <w:r w:rsidRPr="007A4F8B">
        <w:rPr>
          <w:color w:val="000000" w:themeColor="text1"/>
          <w:sz w:val="22"/>
        </w:rPr>
        <w:t>Diante da análise realizada, verifica-se que, apesar de termos identificado valores de mercado para parte dos módulos do Executivo Municipal, a totalidade dos componentes necessários não foi completamente contemplada. Já para o Legislativo Municipal e o SAAE, foi possível obter referências de preços para todos os módulos.</w:t>
      </w:r>
    </w:p>
    <w:p w:rsidR="00297749" w:rsidRPr="007A4F8B" w:rsidRDefault="00872824" w:rsidP="00297749">
      <w:pPr>
        <w:pStyle w:val="Cabealho"/>
        <w:jc w:val="both"/>
        <w:rPr>
          <w:color w:val="000000" w:themeColor="text1"/>
          <w:sz w:val="22"/>
        </w:rPr>
      </w:pPr>
      <w:r w:rsidRPr="007A4F8B">
        <w:rPr>
          <w:color w:val="000000" w:themeColor="text1"/>
          <w:sz w:val="22"/>
        </w:rPr>
        <w:t xml:space="preserve">Dessa forma, com os preços praticados em contratações similares </w:t>
      </w:r>
      <w:r w:rsidR="00012478" w:rsidRPr="007A4F8B">
        <w:rPr>
          <w:color w:val="000000" w:themeColor="text1"/>
          <w:sz w:val="22"/>
        </w:rPr>
        <w:t>aliada aos orçamentos fornecidos por empresas especializadas</w:t>
      </w:r>
      <w:r w:rsidR="00297749" w:rsidRPr="007A4F8B">
        <w:rPr>
          <w:color w:val="000000" w:themeColor="text1"/>
          <w:sz w:val="22"/>
        </w:rPr>
        <w:t>, permitirá a definição de um preço médio adequado, garantindo que o processo lic</w:t>
      </w:r>
      <w:r w:rsidR="00012478" w:rsidRPr="007A4F8B">
        <w:rPr>
          <w:color w:val="000000" w:themeColor="text1"/>
          <w:sz w:val="22"/>
        </w:rPr>
        <w:t xml:space="preserve">itatório ocorra de forma justa </w:t>
      </w:r>
      <w:r w:rsidR="00297749" w:rsidRPr="007A4F8B">
        <w:rPr>
          <w:color w:val="000000" w:themeColor="text1"/>
          <w:sz w:val="22"/>
        </w:rPr>
        <w:t>e alinhada às reais dem</w:t>
      </w:r>
      <w:r w:rsidR="00012478" w:rsidRPr="007A4F8B">
        <w:rPr>
          <w:color w:val="000000" w:themeColor="text1"/>
          <w:sz w:val="22"/>
        </w:rPr>
        <w:t>andas da administração pública.</w:t>
      </w:r>
    </w:p>
    <w:p w:rsidR="00297749" w:rsidRPr="005A7FBE" w:rsidRDefault="00297749" w:rsidP="00297749">
      <w:pPr>
        <w:pStyle w:val="Cabealho"/>
        <w:ind w:left="0" w:firstLine="0"/>
        <w:jc w:val="both"/>
        <w:rPr>
          <w:color w:val="000000" w:themeColor="text1"/>
        </w:rPr>
      </w:pPr>
    </w:p>
    <w:p w:rsidR="00B6181E" w:rsidRPr="005A7FBE" w:rsidRDefault="008314A7" w:rsidP="009F4EAF">
      <w:pPr>
        <w:pStyle w:val="Cabealho"/>
        <w:ind w:left="0" w:firstLine="0"/>
        <w:jc w:val="both"/>
        <w:rPr>
          <w:b/>
          <w:color w:val="000000" w:themeColor="text1"/>
        </w:rPr>
      </w:pPr>
      <w:r w:rsidRPr="005A7FBE">
        <w:rPr>
          <w:b/>
          <w:color w:val="000000" w:themeColor="text1"/>
        </w:rPr>
        <w:t>III - a utilização de dados de pesquisa de preços publicada em mídia especializada, de tabela de referência formalmente aprovada pelo Poder Executivo municipal, estadual ou federal e de sítios eletrônicos especializados ou de domínio amplo, desde que contenham a data e hora de acesso:</w:t>
      </w:r>
    </w:p>
    <w:p w:rsidR="00025980" w:rsidRPr="007A4F8B" w:rsidRDefault="00025980" w:rsidP="00B56A25">
      <w:pPr>
        <w:spacing w:line="240" w:lineRule="auto"/>
        <w:ind w:left="0" w:firstLine="0"/>
        <w:jc w:val="both"/>
        <w:textAlignment w:val="auto"/>
        <w:outlineLvl w:val="9"/>
        <w:rPr>
          <w:color w:val="000000" w:themeColor="text1"/>
          <w:sz w:val="22"/>
        </w:rPr>
      </w:pPr>
      <w:r w:rsidRPr="007A4F8B">
        <w:rPr>
          <w:color w:val="000000" w:themeColor="text1"/>
          <w:sz w:val="22"/>
        </w:rPr>
        <w:t xml:space="preserve">Não é viável a realização da pesquisa de preços por meio de mídias especializadas, tabelas de referência ou sítios eletrônicos de domínio amplo, uma vez que os serviços de </w:t>
      </w:r>
      <w:r w:rsidR="00012478" w:rsidRPr="007A4F8B">
        <w:rPr>
          <w:color w:val="000000" w:themeColor="text1"/>
          <w:sz w:val="22"/>
        </w:rPr>
        <w:t xml:space="preserve">locação de software de gestão pública </w:t>
      </w:r>
      <w:r w:rsidRPr="007A4F8B">
        <w:rPr>
          <w:color w:val="000000" w:themeColor="text1"/>
          <w:sz w:val="22"/>
        </w:rPr>
        <w:t>possuem características altamente customizáveis.</w:t>
      </w:r>
    </w:p>
    <w:p w:rsidR="00025980" w:rsidRPr="007A4F8B" w:rsidRDefault="00025980" w:rsidP="00B56A25">
      <w:pPr>
        <w:spacing w:line="240" w:lineRule="auto"/>
        <w:ind w:left="0" w:firstLine="0"/>
        <w:jc w:val="both"/>
        <w:textAlignment w:val="auto"/>
        <w:outlineLvl w:val="9"/>
        <w:rPr>
          <w:color w:val="000000" w:themeColor="text1"/>
          <w:sz w:val="22"/>
        </w:rPr>
      </w:pPr>
      <w:r w:rsidRPr="007A4F8B">
        <w:rPr>
          <w:color w:val="000000" w:themeColor="text1"/>
          <w:sz w:val="22"/>
        </w:rPr>
        <w:t xml:space="preserve">Diferentemente de produtos padronizados, a precificação desses serviços depende de uma série de fatores específicos para cada contratação, como a complexidade do </w:t>
      </w:r>
      <w:r w:rsidR="003C47E0" w:rsidRPr="007A4F8B">
        <w:rPr>
          <w:color w:val="000000" w:themeColor="text1"/>
          <w:sz w:val="22"/>
        </w:rPr>
        <w:t>software</w:t>
      </w:r>
      <w:r w:rsidRPr="007A4F8B">
        <w:rPr>
          <w:color w:val="000000" w:themeColor="text1"/>
          <w:sz w:val="22"/>
        </w:rPr>
        <w:t>, a infraestrutura necessária, os níveis de suporte e manutenção, além das funcionalidades exigidas pelo contratante. Cada prefeitura, por exemplo, pode demandar integrações específicas, módulos adicionais ou requisitos técnicos distintos, tornando inviável a definição de um valor único aplicável a diferentes cenários.</w:t>
      </w:r>
    </w:p>
    <w:p w:rsidR="00E92527" w:rsidRPr="007A4F8B" w:rsidRDefault="00025980" w:rsidP="00B56A25">
      <w:pPr>
        <w:spacing w:line="240" w:lineRule="auto"/>
        <w:ind w:left="0" w:firstLine="0"/>
        <w:jc w:val="both"/>
        <w:textAlignment w:val="auto"/>
        <w:outlineLvl w:val="9"/>
        <w:rPr>
          <w:color w:val="000000" w:themeColor="text1"/>
          <w:sz w:val="22"/>
        </w:rPr>
      </w:pPr>
      <w:r w:rsidRPr="007A4F8B">
        <w:rPr>
          <w:color w:val="000000" w:themeColor="text1"/>
          <w:sz w:val="22"/>
        </w:rPr>
        <w:t xml:space="preserve">Dessa forma, </w:t>
      </w:r>
      <w:r w:rsidR="003C47E0" w:rsidRPr="007A4F8B">
        <w:rPr>
          <w:color w:val="000000" w:themeColor="text1"/>
          <w:sz w:val="22"/>
        </w:rPr>
        <w:t>a maneira mais</w:t>
      </w:r>
      <w:r w:rsidRPr="007A4F8B">
        <w:rPr>
          <w:color w:val="000000" w:themeColor="text1"/>
          <w:sz w:val="22"/>
        </w:rPr>
        <w:t xml:space="preserve"> adequada e tecnicamente segura para estimar os valores desses serviços é a obtenção de orçamentos diretamente com empresas especializadas, que podem avaliar as necessidades específicas da administração pública e apresentar uma proposta compatível com as exigências do contrato.</w:t>
      </w:r>
    </w:p>
    <w:p w:rsidR="00025980" w:rsidRPr="005A7FBE" w:rsidRDefault="00025980" w:rsidP="00025980">
      <w:pPr>
        <w:suppressAutoHyphens w:val="0"/>
        <w:spacing w:line="240" w:lineRule="auto"/>
        <w:ind w:left="0" w:firstLine="0"/>
        <w:jc w:val="both"/>
        <w:textAlignment w:val="auto"/>
        <w:outlineLvl w:val="9"/>
        <w:rPr>
          <w:rFonts w:eastAsia="Calibri"/>
          <w:color w:val="000000" w:themeColor="text1"/>
          <w:lang w:eastAsia="en-US"/>
        </w:rPr>
      </w:pPr>
    </w:p>
    <w:p w:rsidR="00B6181E" w:rsidRPr="005A7FBE" w:rsidRDefault="008314A7" w:rsidP="000A41AD">
      <w:pPr>
        <w:spacing w:line="240" w:lineRule="auto"/>
        <w:ind w:left="0" w:firstLine="0"/>
        <w:jc w:val="both"/>
        <w:textAlignment w:val="auto"/>
        <w:outlineLvl w:val="9"/>
        <w:rPr>
          <w:rFonts w:eastAsia="Calibri"/>
          <w:b/>
          <w:color w:val="000000" w:themeColor="text1"/>
          <w:lang w:eastAsia="en-US"/>
        </w:rPr>
      </w:pPr>
      <w:r w:rsidRPr="005A7FBE">
        <w:rPr>
          <w:rFonts w:eastAsia="Calibri"/>
          <w:b/>
          <w:color w:val="000000" w:themeColor="text1"/>
          <w:lang w:eastAsia="en-US"/>
        </w:rPr>
        <w:t>IV – a pesquisa direta com no mínimo 03 (três) fornecedores ou prestadores de serviços, conforme o caso, desde que seja apresentada justificativa da escolha desses fornecedores:</w:t>
      </w:r>
    </w:p>
    <w:p w:rsidR="00E7612B" w:rsidRPr="005A7FBE" w:rsidRDefault="008314A7" w:rsidP="000A41AD">
      <w:pPr>
        <w:spacing w:line="240" w:lineRule="auto"/>
        <w:ind w:left="0" w:firstLine="0"/>
        <w:jc w:val="both"/>
        <w:textAlignment w:val="auto"/>
        <w:outlineLvl w:val="9"/>
        <w:rPr>
          <w:rFonts w:eastAsia="Calibri"/>
          <w:b/>
          <w:color w:val="000000" w:themeColor="text1"/>
          <w:kern w:val="2"/>
          <w:lang w:eastAsia="en-US"/>
          <w14:ligatures w14:val="standardContextual"/>
        </w:rPr>
      </w:pPr>
      <w:r w:rsidRPr="005A7FBE">
        <w:rPr>
          <w:rFonts w:eastAsia="Calibri"/>
          <w:b/>
          <w:color w:val="000000" w:themeColor="text1"/>
          <w:kern w:val="2"/>
          <w:lang w:eastAsia="en-US"/>
          <w14:ligatures w14:val="standardContextual"/>
        </w:rPr>
        <w:t>Entramos em contato com empresas pertencentes ao ramo do objeto demandado, onde encontramos os contatos através de processos realizados por outros órgãos públicos, o qual obtivemos retorno dos seguintes fornecedores:</w:t>
      </w:r>
    </w:p>
    <w:p w:rsidR="0089667E" w:rsidRPr="00E7612B" w:rsidRDefault="00F1581D">
      <w:pPr>
        <w:pStyle w:val="PargrafodaLista"/>
        <w:numPr>
          <w:ilvl w:val="0"/>
          <w:numId w:val="3"/>
        </w:numPr>
        <w:suppressAutoHyphens w:val="0"/>
        <w:spacing w:line="240" w:lineRule="auto"/>
        <w:jc w:val="both"/>
        <w:textAlignment w:val="auto"/>
        <w:outlineLvl w:val="9"/>
        <w:rPr>
          <w:color w:val="000000" w:themeColor="text1"/>
          <w:sz w:val="22"/>
        </w:rPr>
      </w:pPr>
      <w:r w:rsidRPr="00E7612B">
        <w:rPr>
          <w:color w:val="000000" w:themeColor="text1"/>
          <w:sz w:val="22"/>
        </w:rPr>
        <w:t>Equiplano Sistemas LTDA – CNPJ 76.030.717/0001-48</w:t>
      </w:r>
    </w:p>
    <w:p w:rsidR="00445184" w:rsidRPr="00E7612B" w:rsidRDefault="00445184">
      <w:pPr>
        <w:pStyle w:val="PargrafodaLista"/>
        <w:numPr>
          <w:ilvl w:val="0"/>
          <w:numId w:val="3"/>
        </w:numPr>
        <w:suppressAutoHyphens w:val="0"/>
        <w:spacing w:line="240" w:lineRule="auto"/>
        <w:jc w:val="both"/>
        <w:textAlignment w:val="auto"/>
        <w:outlineLvl w:val="9"/>
        <w:rPr>
          <w:color w:val="000000" w:themeColor="text1"/>
          <w:sz w:val="22"/>
        </w:rPr>
      </w:pPr>
      <w:r w:rsidRPr="00E7612B">
        <w:rPr>
          <w:color w:val="000000" w:themeColor="text1"/>
          <w:sz w:val="22"/>
        </w:rPr>
        <w:t>PUBLIS INFORMATICA E SISTEMAS LTDA – CNPJ 09.273.960/0001-08</w:t>
      </w:r>
    </w:p>
    <w:p w:rsidR="00F77451" w:rsidRPr="00E7612B" w:rsidRDefault="00F77451" w:rsidP="00F77451">
      <w:pPr>
        <w:pStyle w:val="PargrafodaLista"/>
        <w:numPr>
          <w:ilvl w:val="0"/>
          <w:numId w:val="3"/>
        </w:numPr>
        <w:suppressAutoHyphens w:val="0"/>
        <w:spacing w:line="240" w:lineRule="auto"/>
        <w:jc w:val="both"/>
        <w:textAlignment w:val="auto"/>
        <w:outlineLvl w:val="9"/>
        <w:rPr>
          <w:color w:val="000000" w:themeColor="text1"/>
          <w:sz w:val="22"/>
        </w:rPr>
      </w:pPr>
      <w:r w:rsidRPr="00E7612B">
        <w:rPr>
          <w:color w:val="000000" w:themeColor="text1"/>
          <w:sz w:val="22"/>
        </w:rPr>
        <w:t>IPM SISTEMAS LTDA – CNPJ 01.258.027/0001-41</w:t>
      </w:r>
    </w:p>
    <w:p w:rsidR="00F1581D" w:rsidRPr="005A7FBE" w:rsidRDefault="00F1581D" w:rsidP="004353DF">
      <w:pPr>
        <w:spacing w:line="240" w:lineRule="auto"/>
        <w:ind w:left="0" w:firstLine="0"/>
        <w:jc w:val="both"/>
        <w:textAlignment w:val="auto"/>
        <w:outlineLvl w:val="9"/>
        <w:rPr>
          <w:rFonts w:eastAsia="Calibri"/>
          <w:color w:val="000000" w:themeColor="text1"/>
          <w:lang w:eastAsia="en-US"/>
        </w:rPr>
      </w:pPr>
    </w:p>
    <w:p w:rsidR="007F5E37" w:rsidRPr="005A7FBE" w:rsidRDefault="004353DF" w:rsidP="00C95B17">
      <w:pPr>
        <w:spacing w:line="240" w:lineRule="auto"/>
        <w:ind w:left="0" w:firstLine="0"/>
        <w:textAlignment w:val="auto"/>
        <w:outlineLvl w:val="9"/>
        <w:rPr>
          <w:color w:val="000000" w:themeColor="text1"/>
        </w:rPr>
      </w:pPr>
      <w:r w:rsidRPr="005A7FBE">
        <w:rPr>
          <w:color w:val="000000" w:themeColor="text1"/>
        </w:rPr>
        <w:t>Informamos ainda que enviamos e-mail para os seguintes endereços</w:t>
      </w:r>
      <w:r w:rsidR="00610AF4" w:rsidRPr="005A7FBE">
        <w:rPr>
          <w:color w:val="000000" w:themeColor="text1"/>
        </w:rPr>
        <w:t xml:space="preserve"> porem não obtivemos resposta</w:t>
      </w:r>
      <w:r w:rsidRPr="005A7FBE">
        <w:rPr>
          <w:color w:val="000000" w:themeColor="text1"/>
        </w:rPr>
        <w:t xml:space="preserve">: </w:t>
      </w:r>
    </w:p>
    <w:p w:rsidR="005952F4" w:rsidRPr="005A7FBE" w:rsidRDefault="005952F4">
      <w:pPr>
        <w:suppressAutoHyphens w:val="0"/>
        <w:spacing w:line="240" w:lineRule="auto"/>
        <w:ind w:left="0" w:firstLine="0"/>
        <w:jc w:val="both"/>
        <w:textAlignment w:val="auto"/>
        <w:outlineLvl w:val="9"/>
        <w:rPr>
          <w:rFonts w:eastAsia="SimSun"/>
          <w:color w:val="000000" w:themeColor="text1"/>
          <w:position w:val="0"/>
          <w:sz w:val="20"/>
          <w:szCs w:val="20"/>
          <w:lang w:eastAsia="zh-CN" w:bidi="hi-IN"/>
        </w:rPr>
      </w:pPr>
      <w:r w:rsidRPr="005A7FBE">
        <w:rPr>
          <w:color w:val="000000" w:themeColor="text1"/>
        </w:rPr>
        <w:lastRenderedPageBreak/>
        <w:fldChar w:fldCharType="begin"/>
      </w:r>
      <w:r w:rsidRPr="005A7FBE">
        <w:rPr>
          <w:color w:val="000000" w:themeColor="text1"/>
        </w:rPr>
        <w:instrText xml:space="preserve"> LINK Excel.Sheet.12 "Pasta1" "Plan1!L1C1:L13C2" \a \f 5 \h  \* MERGEFORMAT </w:instrText>
      </w:r>
      <w:r w:rsidRPr="005A7FBE">
        <w:rPr>
          <w:color w:val="000000" w:themeColor="text1"/>
        </w:rPr>
        <w:fldChar w:fldCharType="separate"/>
      </w:r>
    </w:p>
    <w:tbl>
      <w:tblPr>
        <w:tblStyle w:val="Tabelacomgrade"/>
        <w:tblpPr w:leftFromText="141" w:rightFromText="141" w:vertAnchor="text" w:tblpX="817" w:tblpY="1"/>
        <w:tblOverlap w:val="never"/>
        <w:tblW w:w="8050" w:type="dxa"/>
        <w:tblLook w:val="04A0" w:firstRow="1" w:lastRow="0" w:firstColumn="1" w:lastColumn="0" w:noHBand="0" w:noVBand="1"/>
      </w:tblPr>
      <w:tblGrid>
        <w:gridCol w:w="4050"/>
        <w:gridCol w:w="4000"/>
      </w:tblGrid>
      <w:tr w:rsidR="005A7FBE" w:rsidRPr="005A7FBE" w:rsidTr="00610AF4">
        <w:trPr>
          <w:trHeight w:val="300"/>
        </w:trPr>
        <w:tc>
          <w:tcPr>
            <w:tcW w:w="4050" w:type="dxa"/>
            <w:noWrap/>
            <w:hideMark/>
          </w:tcPr>
          <w:p w:rsidR="005952F4" w:rsidRPr="00FC41ED" w:rsidRDefault="00713075" w:rsidP="00610AF4">
            <w:pPr>
              <w:suppressAutoHyphens w:val="0"/>
              <w:spacing w:line="240" w:lineRule="auto"/>
              <w:ind w:left="0" w:firstLine="0"/>
              <w:jc w:val="center"/>
              <w:textAlignment w:val="auto"/>
              <w:outlineLvl w:val="9"/>
              <w:rPr>
                <w:color w:val="000000" w:themeColor="text1"/>
              </w:rPr>
            </w:pPr>
            <w:hyperlink r:id="rId12" w:tooltip="comercial@sysmar.com.br" w:history="1">
              <w:r w:rsidR="00756604" w:rsidRPr="00FC41ED">
                <w:rPr>
                  <w:rStyle w:val="Hyperlink"/>
                  <w:color w:val="000000" w:themeColor="text1"/>
                  <w:u w:val="none"/>
                </w:rPr>
                <w:t>comercial@sysmar.com.br</w:t>
              </w:r>
            </w:hyperlink>
          </w:p>
        </w:tc>
        <w:tc>
          <w:tcPr>
            <w:tcW w:w="4000" w:type="dxa"/>
            <w:noWrap/>
            <w:hideMark/>
          </w:tcPr>
          <w:p w:rsidR="005952F4" w:rsidRPr="00FC41ED" w:rsidRDefault="00713075" w:rsidP="00610AF4">
            <w:pPr>
              <w:suppressAutoHyphens w:val="0"/>
              <w:spacing w:line="240" w:lineRule="auto"/>
              <w:ind w:left="0" w:firstLine="0"/>
              <w:jc w:val="center"/>
              <w:textAlignment w:val="auto"/>
              <w:outlineLvl w:val="9"/>
              <w:rPr>
                <w:color w:val="000000" w:themeColor="text1"/>
              </w:rPr>
            </w:pPr>
            <w:hyperlink r:id="rId13" w:history="1">
              <w:r w:rsidR="005952F4" w:rsidRPr="00FC41ED">
                <w:rPr>
                  <w:rStyle w:val="Hyperlink"/>
                  <w:color w:val="000000" w:themeColor="text1"/>
                  <w:u w:val="none"/>
                </w:rPr>
                <w:t>comercial@elotech.com.br</w:t>
              </w:r>
            </w:hyperlink>
          </w:p>
        </w:tc>
      </w:tr>
      <w:tr w:rsidR="005A7FBE" w:rsidRPr="005A7FBE" w:rsidTr="00610AF4">
        <w:trPr>
          <w:trHeight w:val="300"/>
        </w:trPr>
        <w:tc>
          <w:tcPr>
            <w:tcW w:w="4050" w:type="dxa"/>
            <w:noWrap/>
            <w:hideMark/>
          </w:tcPr>
          <w:p w:rsidR="00756604" w:rsidRPr="00FC41ED" w:rsidRDefault="00713075" w:rsidP="00756604">
            <w:pPr>
              <w:suppressAutoHyphens w:val="0"/>
              <w:spacing w:line="240" w:lineRule="auto"/>
              <w:ind w:left="0" w:firstLine="0"/>
              <w:jc w:val="center"/>
              <w:textAlignment w:val="auto"/>
              <w:outlineLvl w:val="9"/>
              <w:rPr>
                <w:color w:val="000000" w:themeColor="text1"/>
              </w:rPr>
            </w:pPr>
            <w:hyperlink r:id="rId14" w:tooltip="fernanda.silva@senior.com.br" w:history="1">
              <w:r w:rsidR="00756604" w:rsidRPr="00FC41ED">
                <w:rPr>
                  <w:rStyle w:val="Hyperlink"/>
                  <w:color w:val="000000" w:themeColor="text1"/>
                  <w:u w:val="none"/>
                </w:rPr>
                <w:t>fernanda.silva@senior.com.br</w:t>
              </w:r>
            </w:hyperlink>
          </w:p>
        </w:tc>
        <w:tc>
          <w:tcPr>
            <w:tcW w:w="4000" w:type="dxa"/>
            <w:noWrap/>
            <w:hideMark/>
          </w:tcPr>
          <w:p w:rsidR="00756604" w:rsidRPr="00FC41ED" w:rsidRDefault="00713075" w:rsidP="00756604">
            <w:pPr>
              <w:suppressAutoHyphens w:val="0"/>
              <w:spacing w:line="240" w:lineRule="auto"/>
              <w:ind w:left="0" w:firstLine="0"/>
              <w:jc w:val="center"/>
              <w:textAlignment w:val="auto"/>
              <w:outlineLvl w:val="9"/>
              <w:rPr>
                <w:color w:val="000000" w:themeColor="text1"/>
              </w:rPr>
            </w:pPr>
            <w:hyperlink r:id="rId15" w:history="1">
              <w:r w:rsidR="00756604" w:rsidRPr="00FC41ED">
                <w:rPr>
                  <w:rStyle w:val="Hyperlink"/>
                  <w:color w:val="000000" w:themeColor="text1"/>
                  <w:u w:val="none"/>
                </w:rPr>
                <w:t>comercial@golive.software</w:t>
              </w:r>
            </w:hyperlink>
          </w:p>
        </w:tc>
      </w:tr>
      <w:tr w:rsidR="00714192" w:rsidRPr="005A7FBE" w:rsidTr="00610AF4">
        <w:trPr>
          <w:trHeight w:val="300"/>
        </w:trPr>
        <w:tc>
          <w:tcPr>
            <w:tcW w:w="4050" w:type="dxa"/>
            <w:noWrap/>
            <w:hideMark/>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16" w:history="1">
              <w:r w:rsidR="00714192" w:rsidRPr="00FC41ED">
                <w:rPr>
                  <w:rStyle w:val="Hyperlink"/>
                  <w:color w:val="000000" w:themeColor="text1"/>
                  <w:u w:val="none"/>
                </w:rPr>
                <w:t>dev.vendas@softplan.com.br</w:t>
              </w:r>
            </w:hyperlink>
          </w:p>
        </w:tc>
        <w:tc>
          <w:tcPr>
            <w:tcW w:w="4000" w:type="dxa"/>
            <w:noWrap/>
            <w:hideMark/>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17" w:history="1">
              <w:r w:rsidR="00714192" w:rsidRPr="00FC41ED">
                <w:rPr>
                  <w:rStyle w:val="Hyperlink"/>
                  <w:color w:val="000000" w:themeColor="text1"/>
                  <w:u w:val="none"/>
                </w:rPr>
                <w:t>contato@gemmap.com.br</w:t>
              </w:r>
            </w:hyperlink>
          </w:p>
        </w:tc>
      </w:tr>
      <w:tr w:rsidR="00714192" w:rsidRPr="005A7FBE" w:rsidTr="00756604">
        <w:trPr>
          <w:trHeight w:val="300"/>
        </w:trPr>
        <w:tc>
          <w:tcPr>
            <w:tcW w:w="4050" w:type="dxa"/>
            <w:noWrap/>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18" w:history="1">
              <w:r w:rsidR="00714192" w:rsidRPr="00FC41ED">
                <w:rPr>
                  <w:rStyle w:val="Hyperlink"/>
                  <w:color w:val="000000" w:themeColor="text1"/>
                  <w:u w:val="none"/>
                </w:rPr>
                <w:t>servicos@ipm.com.br</w:t>
              </w:r>
            </w:hyperlink>
          </w:p>
        </w:tc>
        <w:tc>
          <w:tcPr>
            <w:tcW w:w="4000" w:type="dxa"/>
            <w:noWrap/>
            <w:hideMark/>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19" w:history="1">
              <w:r w:rsidR="00714192" w:rsidRPr="00FC41ED">
                <w:rPr>
                  <w:rStyle w:val="Hyperlink"/>
                  <w:color w:val="000000" w:themeColor="text1"/>
                  <w:u w:val="none"/>
                </w:rPr>
                <w:t>contato@smarapd.com.br</w:t>
              </w:r>
            </w:hyperlink>
          </w:p>
        </w:tc>
      </w:tr>
      <w:tr w:rsidR="00714192" w:rsidRPr="005A7FBE" w:rsidTr="00756604">
        <w:trPr>
          <w:trHeight w:val="300"/>
        </w:trPr>
        <w:tc>
          <w:tcPr>
            <w:tcW w:w="4050" w:type="dxa"/>
            <w:noWrap/>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20" w:history="1">
              <w:r w:rsidR="00714192" w:rsidRPr="00FC41ED">
                <w:rPr>
                  <w:rStyle w:val="Hyperlink"/>
                  <w:color w:val="000000" w:themeColor="text1"/>
                  <w:u w:val="none"/>
                </w:rPr>
                <w:t>contato@elotech.com.br</w:t>
              </w:r>
            </w:hyperlink>
          </w:p>
        </w:tc>
        <w:tc>
          <w:tcPr>
            <w:tcW w:w="4000" w:type="dxa"/>
            <w:noWrap/>
            <w:hideMark/>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21" w:history="1">
              <w:r w:rsidR="00714192" w:rsidRPr="00FC41ED">
                <w:rPr>
                  <w:rStyle w:val="Hyperlink"/>
                  <w:color w:val="000000" w:themeColor="text1"/>
                  <w:u w:val="none"/>
                </w:rPr>
                <w:t>delta@deltainf.com.br</w:t>
              </w:r>
            </w:hyperlink>
          </w:p>
        </w:tc>
      </w:tr>
      <w:tr w:rsidR="00714192" w:rsidRPr="005A7FBE" w:rsidTr="00714192">
        <w:trPr>
          <w:trHeight w:val="300"/>
        </w:trPr>
        <w:tc>
          <w:tcPr>
            <w:tcW w:w="4050" w:type="dxa"/>
            <w:noWrap/>
          </w:tcPr>
          <w:p w:rsidR="00714192" w:rsidRPr="00FC41ED" w:rsidRDefault="00714192" w:rsidP="00714192">
            <w:pPr>
              <w:suppressAutoHyphens w:val="0"/>
              <w:spacing w:line="240" w:lineRule="auto"/>
              <w:ind w:left="0" w:firstLine="0"/>
              <w:jc w:val="center"/>
              <w:textAlignment w:val="auto"/>
              <w:outlineLvl w:val="9"/>
              <w:rPr>
                <w:color w:val="000000" w:themeColor="text1"/>
              </w:rPr>
            </w:pPr>
            <w:r w:rsidRPr="00FC41ED">
              <w:rPr>
                <w:color w:val="000000" w:themeColor="text1"/>
              </w:rPr>
              <w:t>master@masterpublica.com.br</w:t>
            </w:r>
          </w:p>
        </w:tc>
        <w:tc>
          <w:tcPr>
            <w:tcW w:w="4000" w:type="dxa"/>
            <w:noWrap/>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22" w:history="1">
              <w:r w:rsidR="00714192" w:rsidRPr="00FC41ED">
                <w:rPr>
                  <w:rStyle w:val="Hyperlink"/>
                  <w:color w:val="000000" w:themeColor="text1"/>
                  <w:u w:val="none"/>
                </w:rPr>
                <w:t>contato@metabit.com.br</w:t>
              </w:r>
            </w:hyperlink>
          </w:p>
        </w:tc>
      </w:tr>
      <w:tr w:rsidR="00714192" w:rsidRPr="005A7FBE" w:rsidTr="00714192">
        <w:trPr>
          <w:trHeight w:val="300"/>
        </w:trPr>
        <w:tc>
          <w:tcPr>
            <w:tcW w:w="4050" w:type="dxa"/>
            <w:noWrap/>
          </w:tcPr>
          <w:p w:rsidR="00714192" w:rsidRPr="00FC41ED" w:rsidRDefault="00714192" w:rsidP="00714192">
            <w:pPr>
              <w:suppressAutoHyphens w:val="0"/>
              <w:spacing w:line="240" w:lineRule="auto"/>
              <w:ind w:left="0" w:firstLine="0"/>
              <w:jc w:val="center"/>
              <w:textAlignment w:val="auto"/>
              <w:outlineLvl w:val="9"/>
              <w:rPr>
                <w:color w:val="000000" w:themeColor="text1"/>
              </w:rPr>
            </w:pPr>
            <w:r w:rsidRPr="00FC41ED">
              <w:rPr>
                <w:color w:val="000000" w:themeColor="text1"/>
              </w:rPr>
              <w:t>comercial@elotech.com.br</w:t>
            </w:r>
          </w:p>
        </w:tc>
        <w:tc>
          <w:tcPr>
            <w:tcW w:w="4000" w:type="dxa"/>
            <w:noWrap/>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23" w:history="1">
              <w:r w:rsidR="00714192" w:rsidRPr="00FC41ED">
                <w:rPr>
                  <w:rStyle w:val="Hyperlink"/>
                  <w:color w:val="000000" w:themeColor="text1"/>
                  <w:u w:val="none"/>
                </w:rPr>
                <w:t>camila.maia@metabit.com.br</w:t>
              </w:r>
            </w:hyperlink>
          </w:p>
        </w:tc>
      </w:tr>
      <w:tr w:rsidR="00714192" w:rsidRPr="005A7FBE" w:rsidTr="00714192">
        <w:trPr>
          <w:trHeight w:val="300"/>
        </w:trPr>
        <w:tc>
          <w:tcPr>
            <w:tcW w:w="4050" w:type="dxa"/>
            <w:noWrap/>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24" w:history="1">
              <w:r w:rsidR="00714192" w:rsidRPr="00FC41ED">
                <w:rPr>
                  <w:rStyle w:val="Hyperlink"/>
                  <w:color w:val="000000" w:themeColor="text1"/>
                  <w:u w:val="none"/>
                </w:rPr>
                <w:t>atendimento@memory.com.br</w:t>
              </w:r>
            </w:hyperlink>
          </w:p>
        </w:tc>
        <w:tc>
          <w:tcPr>
            <w:tcW w:w="4000" w:type="dxa"/>
            <w:noWrap/>
          </w:tcPr>
          <w:p w:rsidR="00714192" w:rsidRPr="00FC41ED" w:rsidRDefault="00713075" w:rsidP="00714192">
            <w:pPr>
              <w:suppressAutoHyphens w:val="0"/>
              <w:spacing w:line="240" w:lineRule="auto"/>
              <w:ind w:left="0" w:firstLine="0"/>
              <w:jc w:val="center"/>
              <w:textAlignment w:val="auto"/>
              <w:outlineLvl w:val="9"/>
              <w:rPr>
                <w:color w:val="000000" w:themeColor="text1"/>
              </w:rPr>
            </w:pPr>
            <w:hyperlink r:id="rId25" w:history="1">
              <w:r w:rsidR="00714192" w:rsidRPr="00FC41ED">
                <w:rPr>
                  <w:rStyle w:val="Hyperlink"/>
                  <w:color w:val="000000" w:themeColor="text1"/>
                  <w:u w:val="none"/>
                </w:rPr>
                <w:t>contato@softgov.com.br</w:t>
              </w:r>
            </w:hyperlink>
          </w:p>
        </w:tc>
      </w:tr>
      <w:tr w:rsidR="00714192" w:rsidRPr="005A7FBE" w:rsidTr="00714192">
        <w:trPr>
          <w:trHeight w:val="300"/>
        </w:trPr>
        <w:tc>
          <w:tcPr>
            <w:tcW w:w="4050" w:type="dxa"/>
            <w:noWrap/>
          </w:tcPr>
          <w:p w:rsidR="00714192" w:rsidRPr="00FC41ED" w:rsidRDefault="00714192" w:rsidP="00714192">
            <w:pPr>
              <w:suppressAutoHyphens w:val="0"/>
              <w:spacing w:line="240" w:lineRule="auto"/>
              <w:ind w:left="0" w:firstLine="0"/>
              <w:jc w:val="center"/>
              <w:textAlignment w:val="auto"/>
              <w:outlineLvl w:val="9"/>
              <w:rPr>
                <w:color w:val="000000" w:themeColor="text1"/>
              </w:rPr>
            </w:pPr>
            <w:r w:rsidRPr="00FC41ED">
              <w:rPr>
                <w:color w:val="000000" w:themeColor="text1"/>
              </w:rPr>
              <w:t>contato@grupomomentum.com.br</w:t>
            </w:r>
          </w:p>
        </w:tc>
        <w:tc>
          <w:tcPr>
            <w:tcW w:w="4000" w:type="dxa"/>
            <w:noWrap/>
          </w:tcPr>
          <w:p w:rsidR="00714192" w:rsidRPr="00FC41ED" w:rsidRDefault="00714192" w:rsidP="00714192">
            <w:pPr>
              <w:suppressAutoHyphens w:val="0"/>
              <w:spacing w:line="240" w:lineRule="auto"/>
              <w:ind w:left="0" w:firstLine="0"/>
              <w:jc w:val="center"/>
              <w:textAlignment w:val="auto"/>
              <w:outlineLvl w:val="9"/>
              <w:rPr>
                <w:color w:val="000000" w:themeColor="text1"/>
              </w:rPr>
            </w:pPr>
          </w:p>
        </w:tc>
      </w:tr>
    </w:tbl>
    <w:p w:rsidR="00E92527" w:rsidRPr="005A7FBE" w:rsidRDefault="005952F4">
      <w:pPr>
        <w:suppressAutoHyphens w:val="0"/>
        <w:spacing w:line="240" w:lineRule="auto"/>
        <w:ind w:left="0" w:firstLine="0"/>
        <w:jc w:val="both"/>
        <w:textAlignment w:val="auto"/>
        <w:outlineLvl w:val="9"/>
        <w:rPr>
          <w:rFonts w:eastAsia="Calibri"/>
          <w:color w:val="000000" w:themeColor="text1"/>
          <w:lang w:eastAsia="en-US"/>
        </w:rPr>
      </w:pPr>
      <w:r w:rsidRPr="005A7FBE">
        <w:rPr>
          <w:color w:val="000000" w:themeColor="text1"/>
        </w:rPr>
        <w:fldChar w:fldCharType="end"/>
      </w:r>
      <w:r w:rsidRPr="005A7FBE">
        <w:rPr>
          <w:rFonts w:eastAsia="Calibri"/>
          <w:color w:val="000000" w:themeColor="text1"/>
          <w:lang w:eastAsia="en-US"/>
        </w:rPr>
        <w:br w:type="textWrapping" w:clear="all"/>
      </w:r>
    </w:p>
    <w:p w:rsidR="00B6181E" w:rsidRPr="005A7FBE" w:rsidRDefault="008314A7" w:rsidP="00866EC7">
      <w:pPr>
        <w:tabs>
          <w:tab w:val="left" w:pos="3780"/>
        </w:tabs>
        <w:spacing w:line="240" w:lineRule="auto"/>
        <w:ind w:left="0" w:firstLine="0"/>
        <w:jc w:val="both"/>
        <w:textAlignment w:val="auto"/>
        <w:outlineLvl w:val="9"/>
        <w:rPr>
          <w:rFonts w:eastAsia="Calibri"/>
          <w:b/>
          <w:color w:val="000000" w:themeColor="text1"/>
          <w:lang w:eastAsia="en-US"/>
        </w:rPr>
      </w:pPr>
      <w:r w:rsidRPr="005A7FBE">
        <w:rPr>
          <w:rFonts w:eastAsia="Calibri"/>
          <w:b/>
          <w:color w:val="000000" w:themeColor="text1"/>
          <w:lang w:eastAsia="en-US"/>
        </w:rPr>
        <w:t>V - a pesquisa na base nacional de notas fiscais eletrônicas ou no aplicativo Notas Paraná:</w:t>
      </w:r>
    </w:p>
    <w:p w:rsidR="00B6181E" w:rsidRPr="00F011AE" w:rsidRDefault="008314A7" w:rsidP="00B56A25">
      <w:pPr>
        <w:spacing w:line="240" w:lineRule="auto"/>
        <w:ind w:left="0" w:firstLine="0"/>
        <w:jc w:val="both"/>
        <w:textAlignment w:val="auto"/>
        <w:outlineLvl w:val="9"/>
        <w:rPr>
          <w:color w:val="000000" w:themeColor="text1"/>
          <w:sz w:val="22"/>
        </w:rPr>
      </w:pPr>
      <w:r w:rsidRPr="00F011AE">
        <w:rPr>
          <w:color w:val="000000" w:themeColor="text1"/>
          <w:sz w:val="22"/>
        </w:rPr>
        <w:t>Foram realizadas as pesquisas no site (</w:t>
      </w:r>
      <w:hyperlink r:id="rId26" w:tgtFrame="_new">
        <w:r w:rsidRPr="00F011AE">
          <w:rPr>
            <w:color w:val="000000" w:themeColor="text1"/>
            <w:sz w:val="22"/>
            <w:u w:val="single"/>
          </w:rPr>
          <w:t>http://www.notaparana.pr.gov.br</w:t>
        </w:r>
      </w:hyperlink>
      <w:r w:rsidRPr="00F011AE">
        <w:rPr>
          <w:color w:val="000000" w:themeColor="text1"/>
          <w:sz w:val="22"/>
        </w:rPr>
        <w:t xml:space="preserve">), entretanto, não foi possível obter informações, conforme demonstrado nos documentos anexos. </w:t>
      </w:r>
    </w:p>
    <w:p w:rsidR="00F82438" w:rsidRPr="005A7FBE" w:rsidRDefault="00F82438" w:rsidP="00B56A25">
      <w:pPr>
        <w:spacing w:line="240" w:lineRule="auto"/>
        <w:ind w:left="0" w:firstLine="0"/>
        <w:jc w:val="both"/>
        <w:textAlignment w:val="auto"/>
        <w:outlineLvl w:val="9"/>
        <w:rPr>
          <w:color w:val="000000" w:themeColor="text1"/>
        </w:rPr>
      </w:pPr>
    </w:p>
    <w:p w:rsidR="00F82438" w:rsidRPr="005A7FBE" w:rsidRDefault="00F82438" w:rsidP="00B56A25">
      <w:pPr>
        <w:spacing w:line="240" w:lineRule="auto"/>
        <w:ind w:left="0" w:firstLine="0"/>
        <w:jc w:val="both"/>
        <w:textAlignment w:val="auto"/>
        <w:outlineLvl w:val="9"/>
        <w:rPr>
          <w:b/>
          <w:color w:val="000000" w:themeColor="text1"/>
        </w:rPr>
      </w:pPr>
      <w:r w:rsidRPr="005A7FBE">
        <w:rPr>
          <w:b/>
          <w:color w:val="000000" w:themeColor="text1"/>
        </w:rPr>
        <w:t>VI - Os preços de tabelas oficiais:</w:t>
      </w:r>
    </w:p>
    <w:p w:rsidR="00F82438" w:rsidRPr="00F011AE" w:rsidRDefault="00F82438" w:rsidP="00B56A25">
      <w:pPr>
        <w:spacing w:line="240" w:lineRule="auto"/>
        <w:ind w:left="0" w:firstLine="0"/>
        <w:jc w:val="both"/>
        <w:textAlignment w:val="auto"/>
        <w:outlineLvl w:val="9"/>
        <w:rPr>
          <w:color w:val="000000" w:themeColor="text1"/>
          <w:sz w:val="22"/>
        </w:rPr>
      </w:pPr>
      <w:r w:rsidRPr="00F011AE">
        <w:rPr>
          <w:color w:val="000000" w:themeColor="text1"/>
          <w:sz w:val="22"/>
        </w:rPr>
        <w:t xml:space="preserve">Não foram encontradas tabelas de preços oficiais, </w:t>
      </w:r>
      <w:r w:rsidR="002C3A4D" w:rsidRPr="00F011AE">
        <w:rPr>
          <w:color w:val="000000" w:themeColor="text1"/>
          <w:sz w:val="22"/>
        </w:rPr>
        <w:t>tampouco</w:t>
      </w:r>
      <w:r w:rsidRPr="00F011AE">
        <w:rPr>
          <w:color w:val="000000" w:themeColor="text1"/>
          <w:sz w:val="22"/>
        </w:rPr>
        <w:t xml:space="preserve"> foram encontrados valores aproximados uma vez que as empresas </w:t>
      </w:r>
      <w:r w:rsidR="002C3A4D" w:rsidRPr="00F011AE">
        <w:rPr>
          <w:color w:val="000000" w:themeColor="text1"/>
          <w:sz w:val="22"/>
        </w:rPr>
        <w:t xml:space="preserve">não </w:t>
      </w:r>
      <w:bookmarkStart w:id="3" w:name="_GoBack"/>
      <w:bookmarkEnd w:id="3"/>
      <w:r w:rsidRPr="00F011AE">
        <w:rPr>
          <w:color w:val="000000" w:themeColor="text1"/>
          <w:sz w:val="22"/>
        </w:rPr>
        <w:t>aplicam valores médios de mercado</w:t>
      </w:r>
      <w:r w:rsidR="002C3A4D" w:rsidRPr="00F011AE">
        <w:rPr>
          <w:color w:val="000000" w:themeColor="text1"/>
          <w:sz w:val="22"/>
        </w:rPr>
        <w:t xml:space="preserve"> como explicado no item III deste documento</w:t>
      </w:r>
      <w:r w:rsidRPr="00F011AE">
        <w:rPr>
          <w:color w:val="000000" w:themeColor="text1"/>
          <w:sz w:val="22"/>
        </w:rPr>
        <w:t>.</w:t>
      </w:r>
    </w:p>
    <w:p w:rsidR="00E82AA0" w:rsidRPr="005A7FBE" w:rsidRDefault="00E82AA0" w:rsidP="00B56A25">
      <w:pPr>
        <w:spacing w:line="240" w:lineRule="auto"/>
        <w:ind w:left="0" w:firstLine="0"/>
        <w:jc w:val="both"/>
        <w:textAlignment w:val="auto"/>
        <w:outlineLvl w:val="9"/>
        <w:rPr>
          <w:color w:val="000000" w:themeColor="text1"/>
        </w:rPr>
      </w:pPr>
    </w:p>
    <w:p w:rsidR="008866A1" w:rsidRPr="00F011AE" w:rsidRDefault="00F82438" w:rsidP="00003542">
      <w:pPr>
        <w:spacing w:line="240" w:lineRule="auto"/>
        <w:ind w:left="0" w:firstLine="0"/>
        <w:jc w:val="both"/>
        <w:textAlignment w:val="auto"/>
        <w:outlineLvl w:val="9"/>
        <w:rPr>
          <w:color w:val="000000" w:themeColor="text1"/>
          <w:sz w:val="22"/>
        </w:rPr>
      </w:pPr>
      <w:r w:rsidRPr="00F011AE">
        <w:rPr>
          <w:color w:val="000000" w:themeColor="text1"/>
          <w:sz w:val="22"/>
        </w:rPr>
        <w:t>Conclusão:</w:t>
      </w:r>
      <w:r w:rsidR="00003542" w:rsidRPr="00F011AE">
        <w:rPr>
          <w:color w:val="000000" w:themeColor="text1"/>
          <w:sz w:val="22"/>
        </w:rPr>
        <w:t xml:space="preserve"> </w:t>
      </w:r>
      <w:r w:rsidR="00DB0D75" w:rsidRPr="00F011AE">
        <w:rPr>
          <w:color w:val="000000" w:themeColor="text1"/>
          <w:sz w:val="22"/>
        </w:rPr>
        <w:t>Após a conclusão da etapa de pesquisas, o valor de referência para a abertura do processo foi definido a partir da média dos dados coletados. Para o item I, foram considerados os valores disponibilizados pelo PNCP; para o item II, os dados provenientes de processos homologados; e para o item IV, os valores reais praticados no mercado, conforme os orçamentos fornecidos por empresas especializadas. Cabe ressaltar que somente no item IV foi possível realizar uma pesquisa completa de todos os parâmetros</w:t>
      </w:r>
      <w:r w:rsidR="008866A1" w:rsidRPr="00F011AE">
        <w:rPr>
          <w:color w:val="000000" w:themeColor="text1"/>
          <w:sz w:val="22"/>
        </w:rPr>
        <w:t xml:space="preserve"> com exceção do “Módulo de fiscalização fazendária”</w:t>
      </w:r>
      <w:r w:rsidR="00DB0D75" w:rsidRPr="00F011AE">
        <w:rPr>
          <w:color w:val="000000" w:themeColor="text1"/>
          <w:sz w:val="22"/>
        </w:rPr>
        <w:t>.</w:t>
      </w:r>
      <w:r w:rsidR="008866A1" w:rsidRPr="00F011AE">
        <w:rPr>
          <w:color w:val="000000" w:themeColor="text1"/>
          <w:sz w:val="22"/>
        </w:rPr>
        <w:t xml:space="preserve"> E que para a geração do preço médio do modulo </w:t>
      </w:r>
      <w:r w:rsidR="008866A1" w:rsidRPr="00F011AE">
        <w:rPr>
          <w:b/>
          <w:color w:val="000000" w:themeColor="text1"/>
          <w:sz w:val="22"/>
        </w:rPr>
        <w:t>“Conversão, Migração, implantação, Treinamento e Suporte”</w:t>
      </w:r>
      <w:r w:rsidR="008866A1" w:rsidRPr="00F011AE">
        <w:rPr>
          <w:color w:val="000000" w:themeColor="text1"/>
          <w:sz w:val="22"/>
        </w:rPr>
        <w:t xml:space="preserve"> foram utilizados apenas os orçamentos recebidos,</w:t>
      </w:r>
      <w:r w:rsidR="00F011AE" w:rsidRPr="00F011AE">
        <w:rPr>
          <w:color w:val="000000" w:themeColor="text1"/>
          <w:sz w:val="22"/>
        </w:rPr>
        <w:t xml:space="preserve"> uma vez que a pesquisa de preço realizada nos demais métodos apresentou diferença significante, foi necessário</w:t>
      </w:r>
      <w:r w:rsidR="008866A1" w:rsidRPr="00F011AE">
        <w:rPr>
          <w:color w:val="000000" w:themeColor="text1"/>
          <w:sz w:val="22"/>
        </w:rPr>
        <w:t xml:space="preserve"> desconsidera</w:t>
      </w:r>
      <w:r w:rsidR="00F011AE" w:rsidRPr="00F011AE">
        <w:rPr>
          <w:color w:val="000000" w:themeColor="text1"/>
          <w:sz w:val="22"/>
        </w:rPr>
        <w:t>r</w:t>
      </w:r>
      <w:r w:rsidR="008866A1" w:rsidRPr="00F011AE">
        <w:rPr>
          <w:color w:val="000000" w:themeColor="text1"/>
          <w:sz w:val="22"/>
        </w:rPr>
        <w:t xml:space="preserve"> o orçamento</w:t>
      </w:r>
      <w:r w:rsidR="00F011AE" w:rsidRPr="00F011AE">
        <w:rPr>
          <w:color w:val="000000" w:themeColor="text1"/>
          <w:sz w:val="22"/>
        </w:rPr>
        <w:t xml:space="preserve"> </w:t>
      </w:r>
      <w:r w:rsidR="00F011AE" w:rsidRPr="00F011AE">
        <w:rPr>
          <w:b/>
          <w:color w:val="000000" w:themeColor="text1"/>
          <w:sz w:val="22"/>
        </w:rPr>
        <w:t>deste módulo</w:t>
      </w:r>
      <w:r w:rsidR="008866A1" w:rsidRPr="00F011AE">
        <w:rPr>
          <w:color w:val="000000" w:themeColor="text1"/>
          <w:sz w:val="22"/>
        </w:rPr>
        <w:t xml:space="preserve"> da empresa Publis Informática, uma vez que esta já presta serviços ao município e apresentou um valor significativamente inferior aos demais, comprometendo a competitividade e sendo, portanto, considerado inexequível.</w:t>
      </w:r>
    </w:p>
    <w:p w:rsidR="008866A1" w:rsidRPr="005A7FBE" w:rsidRDefault="008866A1" w:rsidP="00003542">
      <w:pPr>
        <w:spacing w:line="240" w:lineRule="auto"/>
        <w:ind w:left="0" w:firstLine="0"/>
        <w:jc w:val="both"/>
        <w:textAlignment w:val="auto"/>
        <w:outlineLvl w:val="9"/>
        <w:rPr>
          <w:color w:val="000000" w:themeColor="text1"/>
        </w:rPr>
      </w:pPr>
    </w:p>
    <w:p w:rsidR="00943B48" w:rsidRPr="00F011AE" w:rsidRDefault="00003542" w:rsidP="00943B48">
      <w:pPr>
        <w:spacing w:line="240" w:lineRule="auto"/>
        <w:ind w:left="0" w:firstLine="0"/>
        <w:jc w:val="both"/>
        <w:textAlignment w:val="auto"/>
        <w:outlineLvl w:val="9"/>
        <w:rPr>
          <w:color w:val="000000" w:themeColor="text1"/>
          <w:sz w:val="22"/>
        </w:rPr>
      </w:pPr>
      <w:r w:rsidRPr="00F011AE">
        <w:rPr>
          <w:color w:val="000000" w:themeColor="text1"/>
          <w:sz w:val="22"/>
        </w:rPr>
        <w:t xml:space="preserve">Essa metodologia foi aplicada com o objetivo de garantir maior precisão e alinhamento com os preços efetivamente praticados, assegurando uma estimativa fundamentada e compatível com a realidade do setor. </w:t>
      </w:r>
    </w:p>
    <w:p w:rsidR="007A4F8B" w:rsidRDefault="007A4F8B" w:rsidP="00F77451">
      <w:pPr>
        <w:spacing w:line="240" w:lineRule="auto"/>
        <w:ind w:left="0" w:firstLine="0"/>
        <w:jc w:val="right"/>
        <w:textAlignment w:val="auto"/>
        <w:outlineLvl w:val="9"/>
        <w:rPr>
          <w:bCs/>
          <w:color w:val="000000" w:themeColor="text1"/>
          <w:lang w:eastAsia="ar-SA"/>
        </w:rPr>
      </w:pPr>
    </w:p>
    <w:p w:rsidR="00B6181E" w:rsidRPr="005A7FBE" w:rsidRDefault="00701655" w:rsidP="00F77451">
      <w:pPr>
        <w:spacing w:line="240" w:lineRule="auto"/>
        <w:ind w:left="0" w:firstLine="0"/>
        <w:jc w:val="right"/>
        <w:textAlignment w:val="auto"/>
        <w:outlineLvl w:val="9"/>
        <w:rPr>
          <w:rFonts w:ascii="Arial" w:hAnsi="Arial" w:cs="Arial"/>
          <w:b/>
          <w:color w:val="000000" w:themeColor="text1"/>
          <w:sz w:val="20"/>
          <w:szCs w:val="20"/>
          <w:lang w:eastAsia="ar-SA"/>
        </w:rPr>
      </w:pPr>
      <w:r w:rsidRPr="005A7FBE">
        <w:rPr>
          <w:bCs/>
          <w:color w:val="000000" w:themeColor="text1"/>
          <w:lang w:eastAsia="ar-SA"/>
        </w:rPr>
        <w:t xml:space="preserve">Bandeirantes, </w:t>
      </w:r>
      <w:r w:rsidR="003B6B57">
        <w:rPr>
          <w:bCs/>
          <w:color w:val="000000" w:themeColor="text1"/>
          <w:lang w:eastAsia="ar-SA"/>
        </w:rPr>
        <w:t>07</w:t>
      </w:r>
      <w:r w:rsidR="008314A7" w:rsidRPr="005A7FBE">
        <w:rPr>
          <w:bCs/>
          <w:color w:val="000000" w:themeColor="text1"/>
          <w:lang w:eastAsia="ar-SA"/>
        </w:rPr>
        <w:t xml:space="preserve"> de </w:t>
      </w:r>
      <w:r w:rsidR="003B6B57">
        <w:rPr>
          <w:bCs/>
          <w:color w:val="000000" w:themeColor="text1"/>
          <w:lang w:eastAsia="ar-SA"/>
        </w:rPr>
        <w:t>maio</w:t>
      </w:r>
      <w:r w:rsidR="00F77451">
        <w:rPr>
          <w:bCs/>
          <w:color w:val="000000" w:themeColor="text1"/>
          <w:lang w:eastAsia="ar-SA"/>
        </w:rPr>
        <w:t xml:space="preserve"> de 2025</w:t>
      </w:r>
    </w:p>
    <w:p w:rsidR="00B6181E" w:rsidRPr="005A7FBE" w:rsidRDefault="00B6181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B6181E" w:rsidRDefault="00B6181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F011AE" w:rsidRDefault="00F011AE">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7A4F8B" w:rsidRDefault="007A4F8B">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7A4F8B" w:rsidRDefault="007A4F8B">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7A4F8B" w:rsidRDefault="007A4F8B">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7A4F8B" w:rsidRPr="005A7FBE" w:rsidRDefault="007A4F8B">
      <w:pPr>
        <w:keepNext/>
        <w:tabs>
          <w:tab w:val="center" w:pos="5233"/>
          <w:tab w:val="left" w:pos="7530"/>
        </w:tabs>
        <w:spacing w:line="240" w:lineRule="auto"/>
        <w:ind w:left="0" w:firstLine="0"/>
        <w:jc w:val="center"/>
        <w:textAlignment w:val="auto"/>
        <w:rPr>
          <w:rFonts w:ascii="Arial" w:hAnsi="Arial" w:cs="Arial"/>
          <w:b/>
          <w:color w:val="000000" w:themeColor="text1"/>
          <w:sz w:val="20"/>
          <w:szCs w:val="20"/>
          <w:lang w:eastAsia="ar-SA"/>
        </w:rPr>
      </w:pPr>
    </w:p>
    <w:p w:rsidR="00B11318" w:rsidRPr="005A7FBE" w:rsidRDefault="00B11318" w:rsidP="00B11318">
      <w:pPr>
        <w:spacing w:after="60" w:line="240" w:lineRule="auto"/>
        <w:ind w:left="0" w:firstLine="0"/>
        <w:jc w:val="center"/>
        <w:textAlignment w:val="auto"/>
        <w:outlineLvl w:val="1"/>
        <w:rPr>
          <w:rFonts w:eastAsia="Calibri"/>
          <w:b/>
          <w:iCs/>
          <w:color w:val="000000" w:themeColor="text1"/>
          <w:lang w:eastAsia="en-US"/>
        </w:rPr>
      </w:pPr>
      <w:r w:rsidRPr="005A7FBE">
        <w:rPr>
          <w:rFonts w:eastAsia="Calibri"/>
          <w:b/>
          <w:iCs/>
          <w:color w:val="000000" w:themeColor="text1"/>
          <w:lang w:eastAsia="en-US"/>
        </w:rPr>
        <w:t>FRANCIANNE KARLLA ASSOLARI DA SILVA</w:t>
      </w:r>
    </w:p>
    <w:p w:rsidR="00B6181E" w:rsidRPr="005A7FBE" w:rsidRDefault="00B11318" w:rsidP="00866EC7">
      <w:pPr>
        <w:spacing w:after="60" w:line="240" w:lineRule="auto"/>
        <w:ind w:left="0" w:firstLine="0"/>
        <w:jc w:val="center"/>
        <w:textAlignment w:val="auto"/>
        <w:outlineLvl w:val="1"/>
        <w:rPr>
          <w:rFonts w:eastAsia="Merriweather"/>
          <w:color w:val="000000" w:themeColor="text1"/>
        </w:rPr>
      </w:pPr>
      <w:r w:rsidRPr="005A7FBE">
        <w:rPr>
          <w:rFonts w:eastAsia="Calibri"/>
          <w:iCs/>
          <w:color w:val="000000" w:themeColor="text1"/>
          <w:lang w:eastAsia="en-US"/>
        </w:rPr>
        <w:t>Chefe da Divisão de Orçamentos e Pesquisa de Preços</w:t>
      </w:r>
    </w:p>
    <w:sectPr w:rsidR="00B6181E" w:rsidRPr="005A7FBE">
      <w:headerReference w:type="even" r:id="rId27"/>
      <w:headerReference w:type="default" r:id="rId28"/>
      <w:footerReference w:type="even" r:id="rId29"/>
      <w:footerReference w:type="default" r:id="rId30"/>
      <w:headerReference w:type="first" r:id="rId31"/>
      <w:footerReference w:type="first" r:id="rId32"/>
      <w:pgSz w:w="11906" w:h="16838"/>
      <w:pgMar w:top="2410" w:right="1701" w:bottom="992" w:left="1134"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075" w:rsidRDefault="00713075">
      <w:pPr>
        <w:spacing w:line="240" w:lineRule="auto"/>
      </w:pPr>
      <w:r>
        <w:separator/>
      </w:r>
    </w:p>
  </w:endnote>
  <w:endnote w:type="continuationSeparator" w:id="0">
    <w:p w:rsidR="00713075" w:rsidRDefault="007130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yala">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erriweather">
    <w:charset w:val="00"/>
    <w:family w:val="roman"/>
    <w:pitch w:val="default"/>
  </w:font>
  <w:font w:name="Algerian">
    <w:panose1 w:val="04020705040A02060702"/>
    <w:charset w:val="00"/>
    <w:family w:val="decorativ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pStyle w:val="Rodap"/>
      <w:ind w:left="0" w:hanging="2"/>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jc w:val="both"/>
      <w:rPr>
        <w:sz w:val="14"/>
        <w:szCs w:val="14"/>
      </w:rPr>
    </w:pPr>
    <w:r>
      <w:rPr>
        <w:sz w:val="14"/>
        <w:szCs w:val="14"/>
      </w:rPr>
      <w:t xml:space="preserve">                            Rua Frei Rafael </w:t>
    </w:r>
    <w:proofErr w:type="gramStart"/>
    <w:r>
      <w:rPr>
        <w:sz w:val="14"/>
        <w:szCs w:val="14"/>
      </w:rPr>
      <w:t>Proner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075" w:rsidRDefault="00713075">
      <w:pPr>
        <w:spacing w:line="240" w:lineRule="auto"/>
      </w:pPr>
      <w:r>
        <w:separator/>
      </w:r>
    </w:p>
  </w:footnote>
  <w:footnote w:type="continuationSeparator" w:id="0">
    <w:p w:rsidR="00713075" w:rsidRDefault="0071307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60288"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1" name="image1.png Copi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Copia 2"/>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9264" behindDoc="1" locked="0" layoutInCell="1" allowOverlap="1">
              <wp:simplePos x="0" y="0"/>
              <wp:positionH relativeFrom="column">
                <wp:posOffset>0</wp:posOffset>
              </wp:positionH>
              <wp:positionV relativeFrom="paragraph">
                <wp:posOffset>635</wp:posOffset>
              </wp:positionV>
              <wp:extent cx="5145405" cy="1078230"/>
              <wp:effectExtent l="0" t="0" r="0" b="8255"/>
              <wp:wrapNone/>
              <wp:docPr id="2" name="Retângulo 2"/>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Retângulo 2" o:spid="_x0000_s1026" style="position:absolute;margin-left:0;margin-top:.05pt;width:405.15pt;height:84.9pt;z-index:-251657216;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55168"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7216"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4"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Retângulo 3" o:spid="_x0000_s1027" style="position:absolute;margin-left:57.7pt;margin-top:-8.05pt;width:405.15pt;height:84.9pt;z-index:-251659264;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81E" w:rsidRDefault="008314A7">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simplePos x="0" y="0"/>
          <wp:positionH relativeFrom="column">
            <wp:posOffset>-268605</wp:posOffset>
          </wp:positionH>
          <wp:positionV relativeFrom="paragraph">
            <wp:posOffset>-151765</wp:posOffset>
          </wp:positionV>
          <wp:extent cx="1003300" cy="11938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color w:val="000000"/>
      </w:rPr>
      <mc:AlternateContent>
        <mc:Choice Requires="wps">
          <w:drawing>
            <wp:anchor distT="0" distB="8255" distL="0" distR="0" simplePos="0" relativeHeight="251658240" behindDoc="1" locked="0" layoutInCell="1" allowOverlap="1">
              <wp:simplePos x="0" y="0"/>
              <wp:positionH relativeFrom="column">
                <wp:posOffset>732790</wp:posOffset>
              </wp:positionH>
              <wp:positionV relativeFrom="paragraph">
                <wp:posOffset>-102235</wp:posOffset>
              </wp:positionV>
              <wp:extent cx="5145405" cy="1078230"/>
              <wp:effectExtent l="0" t="0" r="0" b="8255"/>
              <wp:wrapNone/>
              <wp:docPr id="6" name="Retângulo 3"/>
              <wp:cNvGraphicFramePr/>
              <a:graphic xmlns:a="http://schemas.openxmlformats.org/drawingml/2006/main">
                <a:graphicData uri="http://schemas.microsoft.com/office/word/2010/wordprocessingShape">
                  <wps:wsp>
                    <wps:cNvSpPr/>
                    <wps:spPr>
                      <a:xfrm>
                        <a:off x="0" y="0"/>
                        <a:ext cx="5145480" cy="1078200"/>
                      </a:xfrm>
                      <a:prstGeom prst="rect">
                        <a:avLst/>
                      </a:prstGeom>
                      <a:noFill/>
                      <a:ln w="0">
                        <a:noFill/>
                      </a:ln>
                    </wps:spPr>
                    <wps:style>
                      <a:lnRef idx="0">
                        <a:scrgbClr r="0" g="0" b="0"/>
                      </a:lnRef>
                      <a:fillRef idx="0">
                        <a:scrgbClr r="0" g="0" b="0"/>
                      </a:fillRef>
                      <a:effectRef idx="0">
                        <a:scrgbClr r="0" g="0" b="0"/>
                      </a:effectRef>
                      <a:fontRef idx="minor"/>
                    </wps:style>
                    <wps:txb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wps:txbx>
                    <wps:bodyPr anchor="t">
                      <a:noAutofit/>
                    </wps:bodyPr>
                  </wps:wsp>
                </a:graphicData>
              </a:graphic>
            </wp:anchor>
          </w:drawing>
        </mc:Choice>
        <mc:Fallback>
          <w:pict>
            <v:rect id="_x0000_s1028" style="position:absolute;margin-left:57.7pt;margin-top:-8.05pt;width:405.15pt;height:84.9pt;z-index:-251658240;visibility:visible;mso-wrap-style:square;mso-wrap-distance-left:0;mso-wrap-distance-top:0;mso-wrap-distance-right:0;mso-wrap-distance-bottom:.6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" filled="f" stroked="f" strokeweight="0">
              <v:textbox>
                <w:txbxContent>
                  <w:p w:rsidR="00B6181E" w:rsidRDefault="008314A7">
                    <w:pPr>
                      <w:pStyle w:val="Contedodoquadro"/>
                      <w:spacing w:before="360" w:line="240" w:lineRule="auto"/>
                      <w:ind w:left="2" w:hanging="4"/>
                      <w:jc w:val="center"/>
                      <w:rPr>
                        <w:sz w:val="36"/>
                        <w:szCs w:val="36"/>
                      </w:rPr>
                    </w:pPr>
                    <w:r>
                      <w:rPr>
                        <w:rFonts w:ascii="Algerian" w:eastAsia="Algerian" w:hAnsi="Algerian" w:cs="Algerian"/>
                        <w:i/>
                        <w:color w:val="000000"/>
                        <w:sz w:val="36"/>
                        <w:szCs w:val="36"/>
                      </w:rPr>
                      <w:t>PREFEITURA MUNICIPAL DE BANDEIRANTES</w:t>
                    </w:r>
                  </w:p>
                  <w:p w:rsidR="00B6181E" w:rsidRDefault="008314A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rsidR="00B6181E" w:rsidRDefault="00B6181E">
                    <w:pPr>
                      <w:pStyle w:val="Contedodoquadro"/>
                      <w:spacing w:line="240" w:lineRule="auto"/>
                      <w:ind w:left="0" w:hanging="2"/>
                    </w:pPr>
                  </w:p>
                </w:txbxContent>
              </v:textbox>
            </v:rect>
          </w:pict>
        </mc:Fallback>
      </mc:AlternateContent>
    </w:r>
  </w:p>
  <w:p w:rsidR="00B6181E" w:rsidRDefault="00B6181E">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071F"/>
    <w:multiLevelType w:val="multilevel"/>
    <w:tmpl w:val="C8DE9DB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E233F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1C0201"/>
    <w:multiLevelType w:val="multilevel"/>
    <w:tmpl w:val="18AAA304"/>
    <w:lvl w:ilvl="0">
      <w:start w:val="5"/>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97F1671"/>
    <w:multiLevelType w:val="multilevel"/>
    <w:tmpl w:val="515238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6D0C3D98"/>
    <w:multiLevelType w:val="multilevel"/>
    <w:tmpl w:val="7C90273A"/>
    <w:lvl w:ilvl="0">
      <w:start w:val="1"/>
      <w:numFmt w:val="bullet"/>
      <w:lvlText w:val=""/>
      <w:lvlJc w:val="left"/>
      <w:pPr>
        <w:tabs>
          <w:tab w:val="num" w:pos="0"/>
        </w:tabs>
        <w:ind w:left="3839" w:hanging="360"/>
      </w:pPr>
      <w:rPr>
        <w:rFonts w:ascii="Symbol" w:hAnsi="Symbol" w:cs="Symbol" w:hint="default"/>
      </w:rPr>
    </w:lvl>
    <w:lvl w:ilvl="1">
      <w:start w:val="1"/>
      <w:numFmt w:val="bullet"/>
      <w:lvlText w:val="o"/>
      <w:lvlJc w:val="left"/>
      <w:pPr>
        <w:tabs>
          <w:tab w:val="num" w:pos="0"/>
        </w:tabs>
        <w:ind w:left="4559" w:hanging="360"/>
      </w:pPr>
      <w:rPr>
        <w:rFonts w:ascii="Courier New" w:hAnsi="Courier New" w:cs="Courier New" w:hint="default"/>
      </w:rPr>
    </w:lvl>
    <w:lvl w:ilvl="2">
      <w:start w:val="1"/>
      <w:numFmt w:val="bullet"/>
      <w:lvlText w:val=""/>
      <w:lvlJc w:val="left"/>
      <w:pPr>
        <w:tabs>
          <w:tab w:val="num" w:pos="0"/>
        </w:tabs>
        <w:ind w:left="5279" w:hanging="360"/>
      </w:pPr>
      <w:rPr>
        <w:rFonts w:ascii="Wingdings" w:hAnsi="Wingdings" w:cs="Wingdings" w:hint="default"/>
      </w:rPr>
    </w:lvl>
    <w:lvl w:ilvl="3">
      <w:start w:val="1"/>
      <w:numFmt w:val="bullet"/>
      <w:lvlText w:val=""/>
      <w:lvlJc w:val="left"/>
      <w:pPr>
        <w:tabs>
          <w:tab w:val="num" w:pos="0"/>
        </w:tabs>
        <w:ind w:left="5999" w:hanging="360"/>
      </w:pPr>
      <w:rPr>
        <w:rFonts w:ascii="Symbol" w:hAnsi="Symbol" w:cs="Symbol" w:hint="default"/>
      </w:rPr>
    </w:lvl>
    <w:lvl w:ilvl="4">
      <w:start w:val="1"/>
      <w:numFmt w:val="bullet"/>
      <w:lvlText w:val="o"/>
      <w:lvlJc w:val="left"/>
      <w:pPr>
        <w:tabs>
          <w:tab w:val="num" w:pos="0"/>
        </w:tabs>
        <w:ind w:left="6719" w:hanging="360"/>
      </w:pPr>
      <w:rPr>
        <w:rFonts w:ascii="Courier New" w:hAnsi="Courier New" w:cs="Courier New" w:hint="default"/>
      </w:rPr>
    </w:lvl>
    <w:lvl w:ilvl="5">
      <w:start w:val="1"/>
      <w:numFmt w:val="bullet"/>
      <w:lvlText w:val=""/>
      <w:lvlJc w:val="left"/>
      <w:pPr>
        <w:tabs>
          <w:tab w:val="num" w:pos="0"/>
        </w:tabs>
        <w:ind w:left="7439" w:hanging="360"/>
      </w:pPr>
      <w:rPr>
        <w:rFonts w:ascii="Wingdings" w:hAnsi="Wingdings" w:cs="Wingdings" w:hint="default"/>
      </w:rPr>
    </w:lvl>
    <w:lvl w:ilvl="6">
      <w:start w:val="1"/>
      <w:numFmt w:val="bullet"/>
      <w:lvlText w:val=""/>
      <w:lvlJc w:val="left"/>
      <w:pPr>
        <w:tabs>
          <w:tab w:val="num" w:pos="0"/>
        </w:tabs>
        <w:ind w:left="8159" w:hanging="360"/>
      </w:pPr>
      <w:rPr>
        <w:rFonts w:ascii="Symbol" w:hAnsi="Symbol" w:cs="Symbol" w:hint="default"/>
      </w:rPr>
    </w:lvl>
    <w:lvl w:ilvl="7">
      <w:start w:val="1"/>
      <w:numFmt w:val="bullet"/>
      <w:lvlText w:val="o"/>
      <w:lvlJc w:val="left"/>
      <w:pPr>
        <w:tabs>
          <w:tab w:val="num" w:pos="0"/>
        </w:tabs>
        <w:ind w:left="8879" w:hanging="360"/>
      </w:pPr>
      <w:rPr>
        <w:rFonts w:ascii="Courier New" w:hAnsi="Courier New" w:cs="Courier New" w:hint="default"/>
      </w:rPr>
    </w:lvl>
    <w:lvl w:ilvl="8">
      <w:start w:val="1"/>
      <w:numFmt w:val="bullet"/>
      <w:lvlText w:val=""/>
      <w:lvlJc w:val="left"/>
      <w:pPr>
        <w:tabs>
          <w:tab w:val="num" w:pos="0"/>
        </w:tabs>
        <w:ind w:left="9599" w:hanging="360"/>
      </w:pPr>
      <w:rPr>
        <w:rFonts w:ascii="Wingdings" w:hAnsi="Wingdings" w:cs="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81E"/>
    <w:rsid w:val="00003542"/>
    <w:rsid w:val="00012478"/>
    <w:rsid w:val="00015D95"/>
    <w:rsid w:val="00025980"/>
    <w:rsid w:val="00037301"/>
    <w:rsid w:val="00045E3D"/>
    <w:rsid w:val="000505C7"/>
    <w:rsid w:val="0007072F"/>
    <w:rsid w:val="000902BA"/>
    <w:rsid w:val="000A30C1"/>
    <w:rsid w:val="000A41AD"/>
    <w:rsid w:val="000B1D84"/>
    <w:rsid w:val="000B77B2"/>
    <w:rsid w:val="000C49C6"/>
    <w:rsid w:val="000C6EE5"/>
    <w:rsid w:val="000D6303"/>
    <w:rsid w:val="000F3FDF"/>
    <w:rsid w:val="000F7FD9"/>
    <w:rsid w:val="00191C58"/>
    <w:rsid w:val="001A73BA"/>
    <w:rsid w:val="001F3DED"/>
    <w:rsid w:val="001F4284"/>
    <w:rsid w:val="00204F08"/>
    <w:rsid w:val="00240D63"/>
    <w:rsid w:val="00255060"/>
    <w:rsid w:val="00277375"/>
    <w:rsid w:val="00295345"/>
    <w:rsid w:val="00297749"/>
    <w:rsid w:val="002C3A4D"/>
    <w:rsid w:val="002C6795"/>
    <w:rsid w:val="002D0444"/>
    <w:rsid w:val="002E0C46"/>
    <w:rsid w:val="002F2947"/>
    <w:rsid w:val="002F6558"/>
    <w:rsid w:val="002F66B8"/>
    <w:rsid w:val="00303FCA"/>
    <w:rsid w:val="003050A1"/>
    <w:rsid w:val="003253DF"/>
    <w:rsid w:val="00327AC9"/>
    <w:rsid w:val="00330603"/>
    <w:rsid w:val="00330A67"/>
    <w:rsid w:val="0035429E"/>
    <w:rsid w:val="00356926"/>
    <w:rsid w:val="00360B32"/>
    <w:rsid w:val="0036692F"/>
    <w:rsid w:val="00367E4C"/>
    <w:rsid w:val="00370D47"/>
    <w:rsid w:val="003820E1"/>
    <w:rsid w:val="00392012"/>
    <w:rsid w:val="003B6B57"/>
    <w:rsid w:val="003C47E0"/>
    <w:rsid w:val="003C5036"/>
    <w:rsid w:val="003C56C1"/>
    <w:rsid w:val="003D2920"/>
    <w:rsid w:val="003E7674"/>
    <w:rsid w:val="00402D36"/>
    <w:rsid w:val="00412BDB"/>
    <w:rsid w:val="00421F89"/>
    <w:rsid w:val="0042207D"/>
    <w:rsid w:val="00432072"/>
    <w:rsid w:val="004353DF"/>
    <w:rsid w:val="00445184"/>
    <w:rsid w:val="0046472A"/>
    <w:rsid w:val="004A10BC"/>
    <w:rsid w:val="004A1C6B"/>
    <w:rsid w:val="004E1FD1"/>
    <w:rsid w:val="00541FD1"/>
    <w:rsid w:val="0058718E"/>
    <w:rsid w:val="005952F4"/>
    <w:rsid w:val="005A18F5"/>
    <w:rsid w:val="005A7FBE"/>
    <w:rsid w:val="005C3299"/>
    <w:rsid w:val="005F266F"/>
    <w:rsid w:val="005F7507"/>
    <w:rsid w:val="00610AF4"/>
    <w:rsid w:val="00622B7F"/>
    <w:rsid w:val="0062601B"/>
    <w:rsid w:val="00646FC8"/>
    <w:rsid w:val="0066028A"/>
    <w:rsid w:val="0066516D"/>
    <w:rsid w:val="00697A0F"/>
    <w:rsid w:val="006D67AF"/>
    <w:rsid w:val="006E10C3"/>
    <w:rsid w:val="006E1682"/>
    <w:rsid w:val="006E6E76"/>
    <w:rsid w:val="00701655"/>
    <w:rsid w:val="00713075"/>
    <w:rsid w:val="00714192"/>
    <w:rsid w:val="00717EA1"/>
    <w:rsid w:val="007273D4"/>
    <w:rsid w:val="00727C08"/>
    <w:rsid w:val="00744EE7"/>
    <w:rsid w:val="00756604"/>
    <w:rsid w:val="00766915"/>
    <w:rsid w:val="007A4AC1"/>
    <w:rsid w:val="007A4F8B"/>
    <w:rsid w:val="007B090D"/>
    <w:rsid w:val="007B13D7"/>
    <w:rsid w:val="007D1159"/>
    <w:rsid w:val="007F5E37"/>
    <w:rsid w:val="00811CA4"/>
    <w:rsid w:val="00811FFD"/>
    <w:rsid w:val="00823A2F"/>
    <w:rsid w:val="008314A7"/>
    <w:rsid w:val="00844871"/>
    <w:rsid w:val="00866EC7"/>
    <w:rsid w:val="00872824"/>
    <w:rsid w:val="008866A1"/>
    <w:rsid w:val="0089667E"/>
    <w:rsid w:val="008A372C"/>
    <w:rsid w:val="008B013E"/>
    <w:rsid w:val="008B1A29"/>
    <w:rsid w:val="008C2835"/>
    <w:rsid w:val="0090796F"/>
    <w:rsid w:val="009406D9"/>
    <w:rsid w:val="00943B48"/>
    <w:rsid w:val="00962971"/>
    <w:rsid w:val="009713FB"/>
    <w:rsid w:val="009B4013"/>
    <w:rsid w:val="009D645A"/>
    <w:rsid w:val="009E1B22"/>
    <w:rsid w:val="009F01DA"/>
    <w:rsid w:val="009F4EAF"/>
    <w:rsid w:val="009F5480"/>
    <w:rsid w:val="00A038E9"/>
    <w:rsid w:val="00A34B82"/>
    <w:rsid w:val="00A6624A"/>
    <w:rsid w:val="00A73A00"/>
    <w:rsid w:val="00A81155"/>
    <w:rsid w:val="00A87B1A"/>
    <w:rsid w:val="00AA6B86"/>
    <w:rsid w:val="00AC2D76"/>
    <w:rsid w:val="00AD42F4"/>
    <w:rsid w:val="00AE14A0"/>
    <w:rsid w:val="00AE230D"/>
    <w:rsid w:val="00AE4B8A"/>
    <w:rsid w:val="00AF0EE4"/>
    <w:rsid w:val="00AF566D"/>
    <w:rsid w:val="00B11318"/>
    <w:rsid w:val="00B452BA"/>
    <w:rsid w:val="00B56A25"/>
    <w:rsid w:val="00B6181E"/>
    <w:rsid w:val="00BB2D87"/>
    <w:rsid w:val="00BB3648"/>
    <w:rsid w:val="00BC1120"/>
    <w:rsid w:val="00C04C05"/>
    <w:rsid w:val="00C1354F"/>
    <w:rsid w:val="00C36E4B"/>
    <w:rsid w:val="00C93378"/>
    <w:rsid w:val="00C95B17"/>
    <w:rsid w:val="00CA620D"/>
    <w:rsid w:val="00CC73D5"/>
    <w:rsid w:val="00CD7B6E"/>
    <w:rsid w:val="00CE0724"/>
    <w:rsid w:val="00D058C8"/>
    <w:rsid w:val="00D37233"/>
    <w:rsid w:val="00D42E55"/>
    <w:rsid w:val="00D4761D"/>
    <w:rsid w:val="00D73FC9"/>
    <w:rsid w:val="00D8779D"/>
    <w:rsid w:val="00D94588"/>
    <w:rsid w:val="00DB0D75"/>
    <w:rsid w:val="00DB21A5"/>
    <w:rsid w:val="00DC0FBC"/>
    <w:rsid w:val="00DC59FA"/>
    <w:rsid w:val="00DE2E3F"/>
    <w:rsid w:val="00E06AED"/>
    <w:rsid w:val="00E12889"/>
    <w:rsid w:val="00E62F50"/>
    <w:rsid w:val="00E662C6"/>
    <w:rsid w:val="00E70C86"/>
    <w:rsid w:val="00E7612B"/>
    <w:rsid w:val="00E82120"/>
    <w:rsid w:val="00E82AA0"/>
    <w:rsid w:val="00E92527"/>
    <w:rsid w:val="00EC03F0"/>
    <w:rsid w:val="00EC20C8"/>
    <w:rsid w:val="00ED0CC2"/>
    <w:rsid w:val="00ED2590"/>
    <w:rsid w:val="00ED65E6"/>
    <w:rsid w:val="00EF483D"/>
    <w:rsid w:val="00F011AE"/>
    <w:rsid w:val="00F02751"/>
    <w:rsid w:val="00F14463"/>
    <w:rsid w:val="00F14EE3"/>
    <w:rsid w:val="00F1581D"/>
    <w:rsid w:val="00F203AC"/>
    <w:rsid w:val="00F338E6"/>
    <w:rsid w:val="00F405BA"/>
    <w:rsid w:val="00F65821"/>
    <w:rsid w:val="00F65EFC"/>
    <w:rsid w:val="00F7360D"/>
    <w:rsid w:val="00F77451"/>
    <w:rsid w:val="00F82438"/>
    <w:rsid w:val="00F972F0"/>
    <w:rsid w:val="00FB6244"/>
    <w:rsid w:val="00FB761B"/>
    <w:rsid w:val="00FC0E24"/>
    <w:rsid w:val="00FC2A1B"/>
    <w:rsid w:val="00FC41ED"/>
  </w:rsids>
  <m:mathPr>
    <m:mathFont m:val="Cambria Math"/>
    <m:brkBin m:val="before"/>
    <m:brkBinSub m:val="--"/>
    <m:smallFrac m:val="0"/>
    <m:dispDef/>
    <m:lMargin m:val="0"/>
    <m:rMargin m:val="0"/>
    <m:defJc m:val="centerGroup"/>
    <m:wrapIndent m:val="1440"/>
    <m:intLim m:val="subSup"/>
    <m:naryLim m:val="undOvr"/>
  </m:mathPr>
  <w:themeFontLang w:val="pt-BR"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008C01-E8F7-4F20-83F2-D435CF8D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1" w:hanging="1"/>
      <w:textAlignment w:val="top"/>
      <w:outlineLvl w:val="0"/>
    </w:pPr>
    <w:rPr>
      <w:rFonts w:eastAsia="Times New Roman"/>
      <w:position w:val="-1"/>
      <w:sz w:val="24"/>
      <w:szCs w:val="24"/>
      <w:lang w:eastAsia="pt-BR" w:bidi="ar-SA"/>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racteresdenotaderodap">
    <w:name w:val="Caracteres de nota de rodapé"/>
    <w:basedOn w:val="Fontepargpadro"/>
    <w:uiPriority w:val="99"/>
    <w:semiHidden/>
    <w:unhideWhenUsed/>
    <w:qFormat/>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qFormat/>
    <w:rPr>
      <w:color w:val="0000FF" w:themeColor="hyperlink"/>
      <w:u w:val="single"/>
    </w:rPr>
  </w:style>
  <w:style w:type="character" w:customStyle="1" w:styleId="CabealhoChar">
    <w:name w:val="Cabeçalho Char"/>
    <w:qFormat/>
    <w:rPr>
      <w:w w:val="100"/>
      <w:position w:val="0"/>
      <w:sz w:val="24"/>
      <w:szCs w:val="24"/>
      <w:vertAlign w:val="baseline"/>
    </w:rPr>
  </w:style>
  <w:style w:type="character" w:customStyle="1" w:styleId="RodapChar">
    <w:name w:val="Rodapé Char"/>
    <w:qFormat/>
    <w:rPr>
      <w:w w:val="100"/>
      <w:position w:val="0"/>
      <w:sz w:val="24"/>
      <w:szCs w:val="24"/>
      <w:vertAlign w:val="baseline"/>
    </w:rPr>
  </w:style>
  <w:style w:type="character" w:customStyle="1" w:styleId="TextodebaloChar">
    <w:name w:val="Texto de balão Char"/>
    <w:qFormat/>
    <w:rPr>
      <w:rFonts w:ascii="Segoe UI" w:hAnsi="Segoe UI" w:cs="Segoe UI"/>
      <w:w w:val="100"/>
      <w:position w:val="0"/>
      <w:sz w:val="18"/>
      <w:szCs w:val="18"/>
      <w:vertAlign w:val="baseline"/>
    </w:rPr>
  </w:style>
  <w:style w:type="character" w:customStyle="1" w:styleId="Ttulo3Char">
    <w:name w:val="Título 3 Char"/>
    <w:qFormat/>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Pr>
      <w:w w:val="100"/>
      <w:position w:val="0"/>
      <w:sz w:val="16"/>
      <w:szCs w:val="16"/>
      <w:vertAlign w:val="baseline"/>
    </w:rPr>
  </w:style>
  <w:style w:type="character" w:customStyle="1" w:styleId="TextodenotaderodapChar">
    <w:name w:val="Texto de nota de rodapé Char"/>
    <w:basedOn w:val="Fontepargpadro"/>
    <w:link w:val="Textodenotaderodap"/>
    <w:uiPriority w:val="99"/>
    <w:semiHidden/>
    <w:qFormat/>
    <w:rPr>
      <w:sz w:val="20"/>
      <w:szCs w:val="20"/>
      <w:vertAlign w:val="subscript"/>
    </w:rPr>
  </w:style>
  <w:style w:type="character" w:customStyle="1" w:styleId="CorpodetextoChar">
    <w:name w:val="Corpo de texto Char"/>
    <w:basedOn w:val="Fontepargpadro"/>
    <w:link w:val="Corpodetexto"/>
    <w:uiPriority w:val="99"/>
    <w:semiHidden/>
    <w:qFormat/>
    <w:rPr>
      <w:vertAlign w:val="subscript"/>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CabealhoChar1">
    <w:name w:val="Cabeçalho Char1"/>
    <w:link w:val="Cabealho"/>
    <w:qFormat/>
  </w:style>
  <w:style w:type="character" w:customStyle="1" w:styleId="NormalWebChar">
    <w:name w:val="Normal (Web) Char"/>
    <w:link w:val="NormalWeb"/>
    <w:uiPriority w:val="99"/>
    <w:qFormat/>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semiHidden/>
    <w:unhideWhenUsed/>
    <w:qFormat/>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ecuodecorpodetexto2">
    <w:name w:val="Body Text Indent 2"/>
    <w:basedOn w:val="Normal"/>
    <w:qFormat/>
    <w:pPr>
      <w:ind w:left="1080" w:firstLine="2889"/>
      <w:jc w:val="both"/>
    </w:pPr>
    <w:rPr>
      <w:bCs/>
      <w:sz w:val="25"/>
      <w:szCs w:val="28"/>
    </w:rPr>
  </w:style>
  <w:style w:type="paragraph" w:styleId="NormalWeb">
    <w:name w:val="Normal (Web)"/>
    <w:basedOn w:val="Normal"/>
    <w:link w:val="NormalWebChar"/>
    <w:uiPriority w:val="99"/>
    <w:unhideWhenUsed/>
    <w:qFormat/>
    <w:pPr>
      <w:suppressAutoHyphens w:val="0"/>
      <w:spacing w:beforeAutospacing="1" w:afterAutospacing="1" w:line="240" w:lineRule="auto"/>
      <w:ind w:left="0" w:firstLine="0"/>
      <w:textAlignment w:val="auto"/>
      <w:outlineLvl w:val="9"/>
    </w:pPr>
  </w:style>
  <w:style w:type="paragraph" w:customStyle="1" w:styleId="CabealhoeRodap">
    <w:name w:val="Cabeçalho e Rodapé"/>
    <w:basedOn w:val="Normal"/>
    <w:qFormat/>
  </w:style>
  <w:style w:type="paragraph" w:styleId="Cabealho">
    <w:name w:val="header"/>
    <w:basedOn w:val="Normal"/>
    <w:link w:val="CabealhoChar1"/>
    <w:qFormat/>
    <w:pPr>
      <w:tabs>
        <w:tab w:val="center" w:pos="4252"/>
        <w:tab w:val="right" w:pos="8504"/>
      </w:tabs>
    </w:pPr>
  </w:style>
  <w:style w:type="paragraph" w:styleId="Rodap">
    <w:name w:val="footer"/>
    <w:basedOn w:val="Normal"/>
    <w:qFormat/>
    <w:pPr>
      <w:tabs>
        <w:tab w:val="center" w:pos="4252"/>
        <w:tab w:val="right" w:pos="8504"/>
      </w:tabs>
    </w:pPr>
  </w:style>
  <w:style w:type="paragraph" w:styleId="Recuodecorpodetexto3">
    <w:name w:val="Body Text Indent 3"/>
    <w:basedOn w:val="Normal"/>
    <w:qFormat/>
    <w:pPr>
      <w:spacing w:after="120"/>
      <w:ind w:left="283"/>
    </w:pPr>
    <w:rPr>
      <w:sz w:val="16"/>
      <w:szCs w:val="16"/>
    </w:rPr>
  </w:style>
  <w:style w:type="paragraph" w:styleId="Textodebalo">
    <w:name w:val="Balloon Text"/>
    <w:basedOn w:val="Normal"/>
    <w:qFormat/>
    <w:rPr>
      <w:rFonts w:ascii="Segoe UI" w:hAnsi="Segoe UI"/>
      <w:sz w:val="18"/>
      <w:szCs w:val="18"/>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extodenotaderodap">
    <w:name w:val="footnote text"/>
    <w:basedOn w:val="Normal"/>
    <w:link w:val="TextodenotaderodapChar"/>
    <w:uiPriority w:val="99"/>
    <w:semiHidden/>
    <w:unhideWhenUsed/>
    <w:qFormat/>
    <w:pPr>
      <w:spacing w:line="240" w:lineRule="auto"/>
    </w:pPr>
    <w:rPr>
      <w:sz w:val="20"/>
      <w:szCs w:val="20"/>
    </w:rPr>
  </w:style>
  <w:style w:type="paragraph" w:styleId="Recuodecorpodetexto">
    <w:name w:val="Body Text Indent"/>
    <w:basedOn w:val="Normal"/>
    <w:qFormat/>
    <w:pPr>
      <w:ind w:left="851" w:firstLine="3118"/>
      <w:jc w:val="both"/>
    </w:pPr>
    <w:rPr>
      <w:sz w:val="28"/>
      <w:szCs w:val="20"/>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sz w:val="24"/>
      <w:szCs w:val="24"/>
      <w:lang w:eastAsia="en-US" w:bidi="ar-SA"/>
    </w:rPr>
  </w:style>
  <w:style w:type="paragraph" w:styleId="PargrafodaLista">
    <w:name w:val="List Paragraph"/>
    <w:basedOn w:val="Normal"/>
    <w:uiPriority w:val="34"/>
    <w:qFormat/>
    <w:pPr>
      <w:ind w:left="720"/>
      <w:contextualSpacing/>
    </w:pPr>
  </w:style>
  <w:style w:type="paragraph" w:customStyle="1" w:styleId="TableParagraph">
    <w:name w:val="Table Paragraph"/>
    <w:basedOn w:val="Normal"/>
    <w:uiPriority w:val="1"/>
    <w:qFormat/>
    <w:pPr>
      <w:widowControl w:val="0"/>
      <w:suppressAutoHyphens w:val="0"/>
      <w:spacing w:line="240" w:lineRule="auto"/>
      <w:ind w:left="0" w:firstLine="0"/>
      <w:textAlignment w:val="auto"/>
      <w:outlineLvl w:val="9"/>
    </w:pPr>
    <w:rPr>
      <w:sz w:val="22"/>
      <w:szCs w:val="22"/>
      <w:lang w:val="pt-PT" w:eastAsia="en-US"/>
    </w:rPr>
  </w:style>
  <w:style w:type="paragraph" w:customStyle="1" w:styleId="Standard">
    <w:name w:val="Standard"/>
    <w:qFormat/>
    <w:pPr>
      <w:spacing w:line="1" w:lineRule="atLeast"/>
      <w:ind w:left="-1" w:hanging="1"/>
      <w:textAlignment w:val="top"/>
      <w:outlineLvl w:val="0"/>
    </w:pPr>
    <w:rPr>
      <w:rFonts w:eastAsia="Times New Roman"/>
      <w:sz w:val="24"/>
      <w:szCs w:val="24"/>
      <w:lang w:eastAsia="pt-BR" w:bidi="ar-SA"/>
    </w:rPr>
  </w:style>
  <w:style w:type="paragraph" w:customStyle="1" w:styleId="Contedodoquadro">
    <w:name w:val="Conteúdo do quadro"/>
    <w:basedOn w:val="Normal"/>
    <w:qFormat/>
  </w:style>
  <w:style w:type="table" w:styleId="Tabelacomgrade">
    <w:name w:val="Table Grid"/>
    <w:basedOn w:val="Tabelanormal"/>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qFormat/>
    <w:tblPr>
      <w:tblCellMar>
        <w:top w:w="0" w:type="dxa"/>
        <w:left w:w="0" w:type="dxa"/>
        <w:bottom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3">
    <w:name w:val="Table Normal3"/>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4">
    <w:name w:val="Table Normal4"/>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5">
    <w:name w:val="Table Normal5"/>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styleId="Forte">
    <w:name w:val="Strong"/>
    <w:basedOn w:val="Fontepargpadro"/>
    <w:uiPriority w:val="22"/>
    <w:qFormat/>
    <w:rsid w:val="00330603"/>
    <w:rPr>
      <w:b/>
      <w:bCs/>
    </w:rPr>
  </w:style>
  <w:style w:type="character" w:customStyle="1" w:styleId="adr">
    <w:name w:val="adr"/>
    <w:basedOn w:val="Fontepargpadro"/>
    <w:rsid w:val="00C95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75691">
      <w:bodyDiv w:val="1"/>
      <w:marLeft w:val="0"/>
      <w:marRight w:val="0"/>
      <w:marTop w:val="0"/>
      <w:marBottom w:val="0"/>
      <w:divBdr>
        <w:top w:val="none" w:sz="0" w:space="0" w:color="auto"/>
        <w:left w:val="none" w:sz="0" w:space="0" w:color="auto"/>
        <w:bottom w:val="none" w:sz="0" w:space="0" w:color="auto"/>
        <w:right w:val="none" w:sz="0" w:space="0" w:color="auto"/>
      </w:divBdr>
    </w:div>
    <w:div w:id="1986398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comercial@elotech.com.br" TargetMode="External"/><Relationship Id="rId18" Type="http://schemas.openxmlformats.org/officeDocument/2006/relationships/hyperlink" Target="mailto:servicos@ipm.com.br" TargetMode="External"/><Relationship Id="rId26" Type="http://schemas.openxmlformats.org/officeDocument/2006/relationships/hyperlink" Target="http://www.notaparana.pr.gov.br/" TargetMode="External"/><Relationship Id="rId3" Type="http://schemas.openxmlformats.org/officeDocument/2006/relationships/customXml" Target="../customXml/item3.xml"/><Relationship Id="rId21" Type="http://schemas.openxmlformats.org/officeDocument/2006/relationships/hyperlink" Target="mailto:delta@deltainf.com.br"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comercial@sysmar.com.br" TargetMode="External"/><Relationship Id="rId17" Type="http://schemas.openxmlformats.org/officeDocument/2006/relationships/hyperlink" Target="mailto:contato@gemmap.com.br" TargetMode="External"/><Relationship Id="rId25" Type="http://schemas.openxmlformats.org/officeDocument/2006/relationships/hyperlink" Target="mailto:contato@softgov.com.br"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ev.vendas@softplan.com.br" TargetMode="External"/><Relationship Id="rId20" Type="http://schemas.openxmlformats.org/officeDocument/2006/relationships/hyperlink" Target="mailto:contato@elotech.com.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pncp/pt-br" TargetMode="External"/><Relationship Id="rId24" Type="http://schemas.openxmlformats.org/officeDocument/2006/relationships/hyperlink" Target="mailto:atendimento@memory.com.br"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mailto:comercial@golive.software" TargetMode="External"/><Relationship Id="rId23" Type="http://schemas.openxmlformats.org/officeDocument/2006/relationships/hyperlink" Target="mailto:camila.maia@metabit.com.br" TargetMode="External"/><Relationship Id="rId28" Type="http://schemas.openxmlformats.org/officeDocument/2006/relationships/header" Target="header2.xml"/><Relationship Id="rId10" Type="http://schemas.openxmlformats.org/officeDocument/2006/relationships/hyperlink" Target="https://paineldeprecos.planejamento.gov.br/" TargetMode="External"/><Relationship Id="rId19" Type="http://schemas.openxmlformats.org/officeDocument/2006/relationships/hyperlink" Target="mailto:contato@smarapd.com.br" TargetMode="External"/><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ernanda.silva@senior.com.br" TargetMode="External"/><Relationship Id="rId22" Type="http://schemas.openxmlformats.org/officeDocument/2006/relationships/hyperlink" Target="mailto:contato@metabit.com.br"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341F047-C3BF-438B-B69D-5CB38DDDD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6</Pages>
  <Words>2303</Words>
  <Characters>12441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195</cp:revision>
  <cp:lastPrinted>2025-05-07T19:25:00Z</cp:lastPrinted>
  <dcterms:created xsi:type="dcterms:W3CDTF">2025-02-10T09:52:00Z</dcterms:created>
  <dcterms:modified xsi:type="dcterms:W3CDTF">2025-05-07T19:29:00Z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02EB394237CB46E0A9EBFE38C250FDE4_13</vt:lpwstr>
  </property>
  <property fmtid="{D5CDD505-2E9C-101B-9397-08002B2CF9AE}" pid="3" name="KSOProductBuildVer">
    <vt:lpwstr>1046-12.2.0.19805</vt:lpwstr>
  </property>
</Properties>
</file>