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0464" w14:textId="386A3788" w:rsidR="00C64367" w:rsidRPr="00975FF4" w:rsidRDefault="00C64367" w:rsidP="004C1F68">
      <w:pPr>
        <w:widowControl w:val="0"/>
        <w:pBdr>
          <w:between w:val="nil"/>
        </w:pBdr>
        <w:spacing w:line="360" w:lineRule="auto"/>
        <w:ind w:left="0" w:hanging="2"/>
        <w:jc w:val="center"/>
        <w:rPr>
          <w:rFonts w:eastAsia="Merriweather"/>
          <w:b/>
          <w:sz w:val="22"/>
          <w:szCs w:val="22"/>
          <w:u w:val="single"/>
        </w:rPr>
      </w:pPr>
      <w:r>
        <w:rPr>
          <w:noProof/>
          <w:sz w:val="22"/>
          <w:szCs w:val="22"/>
        </w:rPr>
        <mc:AlternateContent>
          <mc:Choice Requires="wps">
            <w:drawing>
              <wp:anchor distT="0" distB="0" distL="114300" distR="114300" simplePos="0" relativeHeight="251658240" behindDoc="0" locked="0" layoutInCell="1" allowOverlap="1" wp14:anchorId="4AE75E1F" wp14:editId="594B4A32">
                <wp:simplePos x="0" y="0"/>
                <wp:positionH relativeFrom="column">
                  <wp:posOffset>0</wp:posOffset>
                </wp:positionH>
                <wp:positionV relativeFrom="paragraph">
                  <wp:posOffset>0</wp:posOffset>
                </wp:positionV>
                <wp:extent cx="635000" cy="635000"/>
                <wp:effectExtent l="0" t="0" r="3175" b="3175"/>
                <wp:wrapNone/>
                <wp:docPr id="1205617312" name="Retângulo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E60D" id="Retângulo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75FF4">
        <w:rPr>
          <w:rFonts w:eastAsia="Merriweather"/>
          <w:b/>
          <w:sz w:val="22"/>
          <w:szCs w:val="22"/>
          <w:u w:val="single"/>
        </w:rPr>
        <w:t>TERMO DE REFERÊNCIA.</w:t>
      </w:r>
    </w:p>
    <w:p w14:paraId="57805AF3" w14:textId="77777777" w:rsidR="00C64367" w:rsidRPr="00975FF4" w:rsidRDefault="00C64367" w:rsidP="004C1F68">
      <w:pPr>
        <w:spacing w:line="360" w:lineRule="auto"/>
        <w:ind w:left="0" w:hanging="2"/>
        <w:jc w:val="center"/>
        <w:rPr>
          <w:rFonts w:eastAsia="Merriweather"/>
          <w:b/>
          <w:sz w:val="22"/>
          <w:szCs w:val="22"/>
        </w:rPr>
      </w:pPr>
      <w:r w:rsidRPr="00975FF4">
        <w:rPr>
          <w:rFonts w:eastAsia="Merriweather"/>
          <w:b/>
          <w:sz w:val="22"/>
          <w:szCs w:val="22"/>
        </w:rPr>
        <w:t xml:space="preserve">PROCESSO ADMINISTRATIVO Nº. </w:t>
      </w:r>
      <w:permStart w:id="1239492882" w:edGrp="everyone"/>
      <w:r w:rsidRPr="00975FF4">
        <w:rPr>
          <w:rFonts w:eastAsia="Merriweather"/>
          <w:b/>
          <w:sz w:val="22"/>
          <w:szCs w:val="22"/>
        </w:rPr>
        <w:t>_______/2024</w:t>
      </w:r>
      <w:permEnd w:id="1239492882"/>
      <w:r w:rsidRPr="00975FF4">
        <w:rPr>
          <w:rFonts w:eastAsia="Merriweather"/>
          <w:b/>
          <w:sz w:val="22"/>
          <w:szCs w:val="22"/>
        </w:rPr>
        <w:t>.</w:t>
      </w:r>
    </w:p>
    <w:p w14:paraId="722E0865" w14:textId="77777777" w:rsidR="00C64367" w:rsidRPr="00975FF4" w:rsidRDefault="00C64367" w:rsidP="004C1F68">
      <w:pPr>
        <w:spacing w:line="360" w:lineRule="auto"/>
        <w:ind w:left="0" w:hanging="2"/>
        <w:jc w:val="both"/>
        <w:rPr>
          <w:rFonts w:eastAsia="Merriweather"/>
          <w:b/>
          <w:sz w:val="22"/>
          <w:szCs w:val="22"/>
        </w:rPr>
      </w:pPr>
      <w:r w:rsidRPr="00975FF4">
        <w:rPr>
          <w:rFonts w:eastAsia="Merriweather"/>
          <w:b/>
          <w:sz w:val="22"/>
          <w:szCs w:val="22"/>
        </w:rPr>
        <w:t>1.  OBJETO</w:t>
      </w:r>
    </w:p>
    <w:p w14:paraId="6B050F03" w14:textId="43E4C56E" w:rsidR="00C64367" w:rsidRPr="00975FF4" w:rsidRDefault="00C64367" w:rsidP="004C1F68">
      <w:pPr>
        <w:spacing w:line="360" w:lineRule="auto"/>
        <w:ind w:left="0" w:hanging="2"/>
        <w:jc w:val="both"/>
        <w:rPr>
          <w:rFonts w:eastAsia="Merriweather"/>
          <w:sz w:val="22"/>
          <w:szCs w:val="22"/>
        </w:rPr>
      </w:pPr>
      <w:r w:rsidRPr="00975FF4">
        <w:rPr>
          <w:rFonts w:eastAsia="Merriweather"/>
          <w:sz w:val="22"/>
          <w:szCs w:val="22"/>
        </w:rPr>
        <w:t xml:space="preserve">1.1.  O presente Termo de Referência tem por objeto a </w:t>
      </w:r>
      <w:r w:rsidRPr="00C64367">
        <w:rPr>
          <w:rFonts w:eastAsia="Merriweather"/>
          <w:sz w:val="22"/>
          <w:szCs w:val="22"/>
        </w:rPr>
        <w:t xml:space="preserve">contratação de </w:t>
      </w:r>
      <w:r w:rsidR="00194AAE" w:rsidRPr="00194AAE">
        <w:rPr>
          <w:rFonts w:eastAsia="Merriweather"/>
          <w:sz w:val="22"/>
          <w:szCs w:val="22"/>
        </w:rPr>
        <w:t>jurídica para prestação de serviços de monitoração individual externa (dosimetria),</w:t>
      </w:r>
      <w:r w:rsidRPr="00975FF4">
        <w:rPr>
          <w:rFonts w:eastAsia="Merriweather"/>
          <w:sz w:val="22"/>
          <w:szCs w:val="22"/>
        </w:rPr>
        <w:t xml:space="preserve"> conforme especificação contida nos anexos e neste Termo de Referência, partes integrantes do Edital. </w:t>
      </w:r>
    </w:p>
    <w:p w14:paraId="3C1DDDE7" w14:textId="77777777" w:rsidR="00C64367" w:rsidRPr="00975FF4" w:rsidRDefault="00C64367" w:rsidP="004C1F68">
      <w:pPr>
        <w:spacing w:line="360" w:lineRule="auto"/>
        <w:ind w:left="0" w:hanging="2"/>
        <w:jc w:val="both"/>
        <w:rPr>
          <w:rFonts w:eastAsia="Merriweather"/>
          <w:sz w:val="22"/>
          <w:szCs w:val="22"/>
        </w:rPr>
      </w:pPr>
    </w:p>
    <w:p w14:paraId="60D6AB7A" w14:textId="5E93A430" w:rsidR="00C64367" w:rsidRPr="00975FF4" w:rsidRDefault="00BC47BA" w:rsidP="004C1F68">
      <w:pPr>
        <w:spacing w:line="360" w:lineRule="auto"/>
        <w:ind w:left="0" w:hanging="2"/>
        <w:jc w:val="both"/>
        <w:rPr>
          <w:rFonts w:eastAsia="Merriweather"/>
          <w:b/>
          <w:bCs/>
          <w:sz w:val="22"/>
          <w:szCs w:val="22"/>
        </w:rPr>
      </w:pPr>
      <w:r>
        <w:rPr>
          <w:rFonts w:eastAsia="Merriweather"/>
          <w:b/>
          <w:bCs/>
          <w:sz w:val="22"/>
          <w:szCs w:val="22"/>
        </w:rPr>
        <w:t>1.</w:t>
      </w:r>
      <w:r w:rsidR="00D66BBD">
        <w:rPr>
          <w:rFonts w:eastAsia="Merriweather"/>
          <w:b/>
          <w:bCs/>
          <w:sz w:val="22"/>
          <w:szCs w:val="22"/>
        </w:rPr>
        <w:t>2</w:t>
      </w:r>
      <w:r>
        <w:rPr>
          <w:rFonts w:eastAsia="Merriweather"/>
          <w:b/>
          <w:bCs/>
          <w:sz w:val="22"/>
          <w:szCs w:val="22"/>
        </w:rPr>
        <w:t>.</w:t>
      </w:r>
      <w:r w:rsidR="00C64367" w:rsidRPr="00975FF4">
        <w:rPr>
          <w:rFonts w:eastAsia="Merriweather"/>
          <w:b/>
          <w:bCs/>
          <w:sz w:val="22"/>
          <w:szCs w:val="22"/>
        </w:rPr>
        <w:t xml:space="preserve"> ESPECIFICAÇÃO, QUANTIDADES E VALORES</w:t>
      </w:r>
    </w:p>
    <w:p w14:paraId="267D48E1" w14:textId="0C6DF106" w:rsidR="00C64367" w:rsidRPr="00975FF4" w:rsidRDefault="00BC47BA" w:rsidP="00C64367">
      <w:pPr>
        <w:spacing w:line="360" w:lineRule="auto"/>
        <w:ind w:left="0" w:hanging="2"/>
        <w:jc w:val="both"/>
        <w:rPr>
          <w:rFonts w:eastAsia="Merriweather"/>
          <w:sz w:val="22"/>
          <w:szCs w:val="22"/>
        </w:rPr>
      </w:pPr>
      <w:r>
        <w:rPr>
          <w:rFonts w:eastAsia="Merriweather"/>
          <w:sz w:val="22"/>
          <w:szCs w:val="22"/>
        </w:rPr>
        <w:t>1.</w:t>
      </w:r>
      <w:r w:rsidR="00D66BBD">
        <w:rPr>
          <w:rFonts w:eastAsia="Merriweather"/>
          <w:sz w:val="22"/>
          <w:szCs w:val="22"/>
        </w:rPr>
        <w:t>2</w:t>
      </w:r>
      <w:r>
        <w:rPr>
          <w:rFonts w:eastAsia="Merriweather"/>
          <w:sz w:val="22"/>
          <w:szCs w:val="22"/>
        </w:rPr>
        <w:t>.1.</w:t>
      </w:r>
      <w:r w:rsidR="00C64367" w:rsidRPr="00975FF4">
        <w:rPr>
          <w:rFonts w:eastAsia="Merriweather"/>
          <w:sz w:val="22"/>
          <w:szCs w:val="22"/>
        </w:rPr>
        <w:t xml:space="preserve"> As especificações, quantidades e valores são as constantes abaixo, sendo parte integrante do edital convocatório.</w:t>
      </w:r>
    </w:p>
    <w:tbl>
      <w:tblPr>
        <w:tblW w:w="9615" w:type="dxa"/>
        <w:tblInd w:w="-5" w:type="dxa"/>
        <w:tblCellMar>
          <w:left w:w="70" w:type="dxa"/>
          <w:right w:w="70" w:type="dxa"/>
        </w:tblCellMar>
        <w:tblLook w:val="04A0" w:firstRow="1" w:lastRow="0" w:firstColumn="1" w:lastColumn="0" w:noHBand="0" w:noVBand="1"/>
      </w:tblPr>
      <w:tblGrid>
        <w:gridCol w:w="851"/>
        <w:gridCol w:w="850"/>
        <w:gridCol w:w="3663"/>
        <w:gridCol w:w="1039"/>
        <w:gridCol w:w="851"/>
        <w:gridCol w:w="1275"/>
        <w:gridCol w:w="1087"/>
      </w:tblGrid>
      <w:tr w:rsidR="00D61764" w:rsidRPr="005B6ABC" w14:paraId="1E6D09F4" w14:textId="77777777" w:rsidTr="00863583">
        <w:trPr>
          <w:trHeight w:val="497"/>
        </w:trPr>
        <w:tc>
          <w:tcPr>
            <w:tcW w:w="9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39AB49" w14:textId="0F04B43E" w:rsidR="00D61764" w:rsidRPr="005B6ABC" w:rsidRDefault="00B338E7" w:rsidP="004C1F68">
            <w:pPr>
              <w:spacing w:line="240" w:lineRule="auto"/>
              <w:ind w:left="0" w:hanging="2"/>
              <w:jc w:val="center"/>
              <w:rPr>
                <w:rFonts w:ascii="Calibri" w:hAnsi="Calibri" w:cs="Calibri"/>
                <w:b/>
                <w:bCs/>
                <w:color w:val="000000"/>
              </w:rPr>
            </w:pPr>
            <w:r>
              <w:rPr>
                <w:rFonts w:ascii="Calibri" w:hAnsi="Calibri" w:cs="Calibri"/>
                <w:b/>
                <w:bCs/>
                <w:color w:val="000000"/>
              </w:rPr>
              <w:t>ITEM ABERTO PARA TODAS AS EMPRESAS</w:t>
            </w:r>
          </w:p>
        </w:tc>
      </w:tr>
      <w:tr w:rsidR="00D61764" w:rsidRPr="005B6ABC" w14:paraId="3D05D28E" w14:textId="77777777" w:rsidTr="004C1F68">
        <w:trPr>
          <w:trHeight w:val="92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3A7FC" w14:textId="77777777" w:rsidR="00D61764" w:rsidRPr="005B6ABC" w:rsidRDefault="00D61764" w:rsidP="004C1F68">
            <w:pPr>
              <w:spacing w:line="240" w:lineRule="auto"/>
              <w:ind w:leftChars="0" w:left="0" w:firstLineChars="0" w:firstLine="0"/>
              <w:jc w:val="center"/>
              <w:rPr>
                <w:rFonts w:ascii="Calibri" w:hAnsi="Calibri" w:cs="Calibri"/>
                <w:b/>
                <w:bCs/>
                <w:color w:val="000000"/>
              </w:rPr>
            </w:pPr>
            <w:r>
              <w:rPr>
                <w:rFonts w:ascii="Calibri" w:hAnsi="Calibri" w:cs="Calibri"/>
                <w:b/>
                <w:bCs/>
                <w:color w:val="000000"/>
              </w:rPr>
              <w:t>ITEM</w:t>
            </w:r>
          </w:p>
        </w:tc>
        <w:tc>
          <w:tcPr>
            <w:tcW w:w="850" w:type="dxa"/>
            <w:tcBorders>
              <w:top w:val="single" w:sz="4" w:space="0" w:color="auto"/>
              <w:left w:val="nil"/>
              <w:bottom w:val="single" w:sz="4" w:space="0" w:color="auto"/>
              <w:right w:val="nil"/>
            </w:tcBorders>
            <w:shd w:val="clear" w:color="auto" w:fill="auto"/>
            <w:noWrap/>
            <w:vAlign w:val="center"/>
            <w:hideMark/>
          </w:tcPr>
          <w:p w14:paraId="6AF06049"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UND</w:t>
            </w:r>
          </w:p>
        </w:tc>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C662"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ESPECIFICAÇÃO</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0C896CCE" w14:textId="5B5E15F0"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CÓDIGO CAT</w:t>
            </w:r>
            <w:r w:rsidR="00124DF4">
              <w:rPr>
                <w:rFonts w:ascii="Calibri" w:hAnsi="Calibri" w:cs="Calibri"/>
                <w:b/>
                <w:bCs/>
                <w:color w:val="000000"/>
              </w:rPr>
              <w:t>SERV</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1FCE17"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32051F"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VALOR UNITÁRIO</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63FB5C03" w14:textId="77777777" w:rsidR="00D61764" w:rsidRPr="005B6ABC" w:rsidRDefault="00D61764" w:rsidP="004C1F68">
            <w:pPr>
              <w:spacing w:line="240" w:lineRule="auto"/>
              <w:ind w:left="0" w:hanging="2"/>
              <w:jc w:val="center"/>
              <w:rPr>
                <w:rFonts w:ascii="Calibri" w:hAnsi="Calibri" w:cs="Calibri"/>
                <w:b/>
                <w:bCs/>
                <w:color w:val="000000"/>
              </w:rPr>
            </w:pPr>
            <w:r w:rsidRPr="005B6ABC">
              <w:rPr>
                <w:rFonts w:ascii="Calibri" w:hAnsi="Calibri" w:cs="Calibri"/>
                <w:b/>
                <w:bCs/>
                <w:color w:val="000000"/>
              </w:rPr>
              <w:t>VALOR TOTAL</w:t>
            </w:r>
          </w:p>
        </w:tc>
      </w:tr>
      <w:tr w:rsidR="00D61764" w:rsidRPr="005B6ABC" w14:paraId="3D189B0E" w14:textId="77777777" w:rsidTr="004C1F68">
        <w:trPr>
          <w:trHeight w:val="10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67E8" w14:textId="77777777" w:rsidR="00D61764" w:rsidRPr="005B6ABC" w:rsidRDefault="00D61764" w:rsidP="004C1F68">
            <w:pPr>
              <w:spacing w:line="240" w:lineRule="auto"/>
              <w:ind w:left="0" w:hanging="2"/>
              <w:jc w:val="both"/>
              <w:rPr>
                <w:rFonts w:ascii="Calibri" w:hAnsi="Calibri" w:cs="Calibri"/>
                <w:color w:val="000000"/>
              </w:rPr>
            </w:pPr>
            <w:r w:rsidRPr="005B6ABC">
              <w:rPr>
                <w:rFonts w:ascii="Calibri" w:hAnsi="Calibri" w:cs="Calibri"/>
                <w:color w:val="000000"/>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7DEC58" w14:textId="77777777" w:rsidR="00D61764" w:rsidRPr="005B6ABC" w:rsidRDefault="00D61764" w:rsidP="004C1F68">
            <w:pPr>
              <w:spacing w:line="240" w:lineRule="auto"/>
              <w:ind w:left="0" w:hanging="2"/>
              <w:jc w:val="both"/>
              <w:rPr>
                <w:rFonts w:ascii="Calibri" w:hAnsi="Calibri" w:cs="Calibri"/>
                <w:color w:val="000000"/>
              </w:rPr>
            </w:pPr>
            <w:r w:rsidRPr="005B6ABC">
              <w:rPr>
                <w:rFonts w:ascii="Calibri" w:hAnsi="Calibri" w:cs="Calibri"/>
                <w:color w:val="000000"/>
              </w:rPr>
              <w:t>UND</w:t>
            </w:r>
          </w:p>
        </w:tc>
        <w:tc>
          <w:tcPr>
            <w:tcW w:w="3670" w:type="dxa"/>
            <w:tcBorders>
              <w:top w:val="single" w:sz="4" w:space="0" w:color="auto"/>
              <w:left w:val="nil"/>
              <w:bottom w:val="single" w:sz="4" w:space="0" w:color="auto"/>
              <w:right w:val="single" w:sz="4" w:space="0" w:color="auto"/>
            </w:tcBorders>
            <w:shd w:val="clear" w:color="auto" w:fill="auto"/>
            <w:vAlign w:val="center"/>
            <w:hideMark/>
          </w:tcPr>
          <w:p w14:paraId="7BE0ED97" w14:textId="6CCE3351" w:rsidR="00D61764" w:rsidRPr="005B6ABC" w:rsidRDefault="00194AAE" w:rsidP="00194AAE">
            <w:pPr>
              <w:spacing w:line="240" w:lineRule="auto"/>
              <w:ind w:left="0" w:hanging="2"/>
              <w:jc w:val="both"/>
              <w:rPr>
                <w:rFonts w:ascii="Calibri" w:hAnsi="Calibri" w:cs="Calibri"/>
                <w:color w:val="000000"/>
              </w:rPr>
            </w:pPr>
            <w:r w:rsidRPr="00194AAE">
              <w:rPr>
                <w:rFonts w:ascii="Calibri" w:hAnsi="Calibri" w:cs="Calibri"/>
                <w:color w:val="000000"/>
              </w:rPr>
              <w:t>Serviço de Monitoração Individual Externa para 1 usuário e 1 padrão. Leitura e registro de doses de radiação recebidas para cada usuário</w:t>
            </w:r>
            <w:r>
              <w:rPr>
                <w:rFonts w:ascii="Calibri" w:hAnsi="Calibri" w:cs="Calibri"/>
                <w:color w:val="000000"/>
              </w:rPr>
              <w:t xml:space="preserve"> </w:t>
            </w:r>
            <w:r w:rsidRPr="00194AAE">
              <w:rPr>
                <w:rFonts w:ascii="Calibri" w:hAnsi="Calibri" w:cs="Calibri"/>
                <w:color w:val="000000"/>
              </w:rPr>
              <w:t>monitorado e emissão dos relatórios mensais e anuais, de acordo com as</w:t>
            </w:r>
            <w:r>
              <w:rPr>
                <w:rFonts w:ascii="Calibri" w:hAnsi="Calibri" w:cs="Calibri"/>
                <w:color w:val="000000"/>
              </w:rPr>
              <w:t xml:space="preserve"> </w:t>
            </w:r>
            <w:r w:rsidRPr="00194AAE">
              <w:rPr>
                <w:rFonts w:ascii="Calibri" w:hAnsi="Calibri" w:cs="Calibri"/>
                <w:color w:val="000000"/>
              </w:rPr>
              <w:t>normas da Comissão Nacional de Energia Nuclear-CNEN, incluso</w:t>
            </w:r>
            <w:r>
              <w:rPr>
                <w:rFonts w:ascii="Calibri" w:hAnsi="Calibri" w:cs="Calibri"/>
                <w:color w:val="000000"/>
              </w:rPr>
              <w:t xml:space="preserve"> </w:t>
            </w:r>
            <w:r w:rsidRPr="00194AAE">
              <w:rPr>
                <w:rFonts w:ascii="Calibri" w:hAnsi="Calibri" w:cs="Calibri"/>
                <w:color w:val="000000"/>
              </w:rPr>
              <w:t>despesas de expedição</w:t>
            </w:r>
            <w:r>
              <w:rPr>
                <w:rFonts w:ascii="Calibri" w:hAnsi="Calibri" w:cs="Calibri"/>
                <w:color w:val="000000"/>
              </w:rPr>
              <w:t>.</w:t>
            </w:r>
          </w:p>
        </w:tc>
        <w:tc>
          <w:tcPr>
            <w:tcW w:w="1006" w:type="dxa"/>
            <w:tcBorders>
              <w:top w:val="nil"/>
              <w:left w:val="nil"/>
              <w:bottom w:val="single" w:sz="4" w:space="0" w:color="auto"/>
              <w:right w:val="single" w:sz="4" w:space="0" w:color="auto"/>
            </w:tcBorders>
            <w:shd w:val="clear" w:color="auto" w:fill="auto"/>
            <w:vAlign w:val="center"/>
            <w:hideMark/>
          </w:tcPr>
          <w:p w14:paraId="7F07C332" w14:textId="14C15D22" w:rsidR="00D61764" w:rsidRPr="005B6ABC" w:rsidRDefault="00194AAE" w:rsidP="004C1F68">
            <w:pPr>
              <w:spacing w:line="240" w:lineRule="auto"/>
              <w:ind w:left="0" w:hanging="2"/>
              <w:jc w:val="both"/>
              <w:rPr>
                <w:rFonts w:ascii="Calibri" w:hAnsi="Calibri" w:cs="Calibri"/>
                <w:color w:val="000000"/>
              </w:rPr>
            </w:pPr>
            <w:r>
              <w:rPr>
                <w:rFonts w:ascii="Calibri" w:hAnsi="Calibri" w:cs="Calibri"/>
                <w:color w:val="000000"/>
              </w:rPr>
              <w:t>15121</w:t>
            </w:r>
          </w:p>
        </w:tc>
        <w:tc>
          <w:tcPr>
            <w:tcW w:w="851" w:type="dxa"/>
            <w:tcBorders>
              <w:top w:val="nil"/>
              <w:left w:val="nil"/>
              <w:bottom w:val="single" w:sz="4" w:space="0" w:color="auto"/>
              <w:right w:val="single" w:sz="4" w:space="0" w:color="auto"/>
            </w:tcBorders>
            <w:shd w:val="clear" w:color="auto" w:fill="auto"/>
            <w:noWrap/>
            <w:vAlign w:val="center"/>
            <w:hideMark/>
          </w:tcPr>
          <w:p w14:paraId="67D8536B" w14:textId="47B95781" w:rsidR="00D61764" w:rsidRPr="005B6ABC" w:rsidRDefault="00124DF4" w:rsidP="004C1F68">
            <w:pPr>
              <w:spacing w:line="240" w:lineRule="auto"/>
              <w:ind w:left="0" w:hanging="2"/>
              <w:jc w:val="both"/>
              <w:rPr>
                <w:rFonts w:ascii="Calibri" w:hAnsi="Calibri" w:cs="Calibri"/>
                <w:color w:val="000000"/>
              </w:rPr>
            </w:pPr>
            <w:r>
              <w:rPr>
                <w:rFonts w:ascii="Calibri" w:hAnsi="Calibri" w:cs="Calibri"/>
                <w:color w:val="000000"/>
              </w:rPr>
              <w:t xml:space="preserve">   </w:t>
            </w:r>
            <w:r w:rsidR="00194AAE">
              <w:rPr>
                <w:rFonts w:ascii="Calibri" w:hAnsi="Calibri" w:cs="Calibri"/>
                <w:color w:val="000000"/>
              </w:rPr>
              <w:t>24</w:t>
            </w:r>
          </w:p>
        </w:tc>
        <w:tc>
          <w:tcPr>
            <w:tcW w:w="1275" w:type="dxa"/>
            <w:tcBorders>
              <w:top w:val="nil"/>
              <w:left w:val="nil"/>
              <w:bottom w:val="single" w:sz="4" w:space="0" w:color="auto"/>
              <w:right w:val="single" w:sz="4" w:space="0" w:color="auto"/>
            </w:tcBorders>
            <w:shd w:val="clear" w:color="auto" w:fill="auto"/>
            <w:noWrap/>
            <w:vAlign w:val="center"/>
            <w:hideMark/>
          </w:tcPr>
          <w:p w14:paraId="71050C41" w14:textId="34B38ECD" w:rsidR="00D61764" w:rsidRPr="005B6ABC" w:rsidRDefault="00D61764" w:rsidP="004C1F68">
            <w:pPr>
              <w:spacing w:line="240" w:lineRule="auto"/>
              <w:ind w:left="0" w:hanging="2"/>
              <w:jc w:val="both"/>
              <w:rPr>
                <w:rFonts w:ascii="Calibri" w:hAnsi="Calibri" w:cs="Calibri"/>
                <w:color w:val="000000"/>
              </w:rPr>
            </w:pPr>
            <w:r w:rsidRPr="005B6ABC">
              <w:rPr>
                <w:rFonts w:ascii="Calibri" w:hAnsi="Calibri" w:cs="Calibri"/>
                <w:color w:val="000000"/>
              </w:rPr>
              <w:t xml:space="preserve">R$ </w:t>
            </w:r>
            <w:r w:rsidR="00194AAE">
              <w:rPr>
                <w:rFonts w:ascii="Calibri" w:hAnsi="Calibri" w:cs="Calibri"/>
                <w:color w:val="000000"/>
              </w:rPr>
              <w:t>33,50</w:t>
            </w:r>
          </w:p>
        </w:tc>
        <w:tc>
          <w:tcPr>
            <w:tcW w:w="1112" w:type="dxa"/>
            <w:tcBorders>
              <w:top w:val="nil"/>
              <w:left w:val="nil"/>
              <w:bottom w:val="single" w:sz="4" w:space="0" w:color="auto"/>
              <w:right w:val="single" w:sz="4" w:space="0" w:color="auto"/>
            </w:tcBorders>
            <w:shd w:val="clear" w:color="auto" w:fill="auto"/>
            <w:vAlign w:val="center"/>
            <w:hideMark/>
          </w:tcPr>
          <w:p w14:paraId="69B41864" w14:textId="36D84C3D" w:rsidR="00D61764" w:rsidRPr="005B6ABC" w:rsidRDefault="00B338E7" w:rsidP="004C1F68">
            <w:pPr>
              <w:spacing w:line="240" w:lineRule="auto"/>
              <w:ind w:left="0" w:hanging="2"/>
              <w:jc w:val="both"/>
              <w:rPr>
                <w:rFonts w:ascii="Calibri" w:hAnsi="Calibri" w:cs="Calibri"/>
                <w:color w:val="000000"/>
              </w:rPr>
            </w:pPr>
            <w:r>
              <w:rPr>
                <w:rFonts w:ascii="Calibri" w:hAnsi="Calibri" w:cs="Calibri"/>
                <w:color w:val="000000"/>
              </w:rPr>
              <w:t>R$</w:t>
            </w:r>
            <w:r w:rsidR="00194AAE">
              <w:rPr>
                <w:rFonts w:ascii="Calibri" w:hAnsi="Calibri" w:cs="Calibri"/>
                <w:color w:val="000000"/>
              </w:rPr>
              <w:t>804,00</w:t>
            </w:r>
          </w:p>
        </w:tc>
      </w:tr>
      <w:tr w:rsidR="00E82A9B" w:rsidRPr="005B6ABC" w14:paraId="3AAAB851" w14:textId="77777777" w:rsidTr="004C1F68">
        <w:trPr>
          <w:trHeight w:val="10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0F32" w14:textId="47F1DC25" w:rsidR="00E82A9B" w:rsidRPr="005B6ABC" w:rsidRDefault="00E82A9B" w:rsidP="00E82A9B">
            <w:pPr>
              <w:spacing w:line="240" w:lineRule="auto"/>
              <w:ind w:leftChars="0" w:left="0" w:firstLineChars="0" w:firstLine="0"/>
              <w:jc w:val="both"/>
              <w:rPr>
                <w:rFonts w:ascii="Calibri" w:hAnsi="Calibri" w:cs="Calibri"/>
                <w:color w:val="000000"/>
              </w:rPr>
            </w:pPr>
            <w:r>
              <w:rPr>
                <w:rFonts w:ascii="Calibri" w:hAnsi="Calibri" w:cs="Calibri"/>
                <w:color w:val="000000"/>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57D14C" w14:textId="405FB4E9" w:rsidR="00E82A9B" w:rsidRPr="005B6ABC" w:rsidRDefault="00E82A9B" w:rsidP="004C1F68">
            <w:pPr>
              <w:spacing w:line="240" w:lineRule="auto"/>
              <w:ind w:left="0" w:hanging="2"/>
              <w:jc w:val="both"/>
              <w:rPr>
                <w:rFonts w:ascii="Calibri" w:hAnsi="Calibri" w:cs="Calibri"/>
                <w:color w:val="000000"/>
              </w:rPr>
            </w:pPr>
            <w:r>
              <w:rPr>
                <w:rFonts w:ascii="Calibri" w:hAnsi="Calibri" w:cs="Calibri"/>
                <w:color w:val="000000"/>
              </w:rPr>
              <w:t>UND</w:t>
            </w:r>
          </w:p>
        </w:tc>
        <w:tc>
          <w:tcPr>
            <w:tcW w:w="3670" w:type="dxa"/>
            <w:tcBorders>
              <w:top w:val="single" w:sz="4" w:space="0" w:color="auto"/>
              <w:left w:val="nil"/>
              <w:bottom w:val="single" w:sz="4" w:space="0" w:color="auto"/>
              <w:right w:val="single" w:sz="4" w:space="0" w:color="auto"/>
            </w:tcBorders>
            <w:shd w:val="clear" w:color="auto" w:fill="auto"/>
            <w:vAlign w:val="center"/>
          </w:tcPr>
          <w:p w14:paraId="1B052C2D" w14:textId="1AFAD784" w:rsidR="00E82A9B" w:rsidRPr="00194AAE" w:rsidRDefault="00E82A9B" w:rsidP="00194AAE">
            <w:pPr>
              <w:spacing w:line="240" w:lineRule="auto"/>
              <w:ind w:left="0" w:hanging="2"/>
              <w:jc w:val="both"/>
              <w:rPr>
                <w:rFonts w:ascii="Calibri" w:hAnsi="Calibri" w:cs="Calibri"/>
                <w:color w:val="000000"/>
              </w:rPr>
            </w:pPr>
            <w:r w:rsidRPr="00E82A9B">
              <w:rPr>
                <w:rFonts w:ascii="Calibri" w:hAnsi="Calibri" w:cs="Calibri"/>
                <w:color w:val="000000"/>
              </w:rPr>
              <w:t>Reposição de Dosímetro em caso de perda e/ou extravio</w:t>
            </w:r>
          </w:p>
        </w:tc>
        <w:tc>
          <w:tcPr>
            <w:tcW w:w="1006" w:type="dxa"/>
            <w:tcBorders>
              <w:top w:val="nil"/>
              <w:left w:val="nil"/>
              <w:bottom w:val="single" w:sz="4" w:space="0" w:color="auto"/>
              <w:right w:val="single" w:sz="4" w:space="0" w:color="auto"/>
            </w:tcBorders>
            <w:shd w:val="clear" w:color="auto" w:fill="auto"/>
            <w:vAlign w:val="center"/>
          </w:tcPr>
          <w:p w14:paraId="307C6C7A" w14:textId="67A497F5" w:rsidR="00E82A9B" w:rsidRDefault="00E82A9B" w:rsidP="004C1F68">
            <w:pPr>
              <w:spacing w:line="240" w:lineRule="auto"/>
              <w:ind w:left="0" w:hanging="2"/>
              <w:jc w:val="both"/>
              <w:rPr>
                <w:rFonts w:ascii="Calibri" w:hAnsi="Calibri" w:cs="Calibri"/>
                <w:color w:val="000000"/>
              </w:rPr>
            </w:pPr>
            <w:r w:rsidRPr="00E82A9B">
              <w:rPr>
                <w:rFonts w:ascii="Calibri" w:hAnsi="Calibri" w:cs="Calibri"/>
                <w:color w:val="000000"/>
              </w:rPr>
              <w:t>461039</w:t>
            </w:r>
          </w:p>
        </w:tc>
        <w:tc>
          <w:tcPr>
            <w:tcW w:w="851" w:type="dxa"/>
            <w:tcBorders>
              <w:top w:val="nil"/>
              <w:left w:val="nil"/>
              <w:bottom w:val="single" w:sz="4" w:space="0" w:color="auto"/>
              <w:right w:val="single" w:sz="4" w:space="0" w:color="auto"/>
            </w:tcBorders>
            <w:shd w:val="clear" w:color="auto" w:fill="auto"/>
            <w:noWrap/>
            <w:vAlign w:val="center"/>
          </w:tcPr>
          <w:p w14:paraId="305A4BA7" w14:textId="664F379A" w:rsidR="00E82A9B" w:rsidRDefault="00E82A9B" w:rsidP="0022558A">
            <w:pPr>
              <w:spacing w:line="240" w:lineRule="auto"/>
              <w:ind w:left="0" w:hanging="2"/>
              <w:jc w:val="center"/>
              <w:rPr>
                <w:rFonts w:ascii="Calibri" w:hAnsi="Calibri" w:cs="Calibri"/>
                <w:color w:val="000000"/>
              </w:rPr>
            </w:pPr>
            <w:r>
              <w:rPr>
                <w:rFonts w:ascii="Calibri" w:hAnsi="Calibri" w:cs="Calibri"/>
                <w:color w:val="000000"/>
              </w:rPr>
              <w:t>12</w:t>
            </w:r>
          </w:p>
        </w:tc>
        <w:tc>
          <w:tcPr>
            <w:tcW w:w="1275" w:type="dxa"/>
            <w:tcBorders>
              <w:top w:val="nil"/>
              <w:left w:val="nil"/>
              <w:bottom w:val="single" w:sz="4" w:space="0" w:color="auto"/>
              <w:right w:val="single" w:sz="4" w:space="0" w:color="auto"/>
            </w:tcBorders>
            <w:shd w:val="clear" w:color="auto" w:fill="auto"/>
            <w:noWrap/>
            <w:vAlign w:val="center"/>
          </w:tcPr>
          <w:p w14:paraId="13151C83" w14:textId="419641F0" w:rsidR="00E82A9B" w:rsidRPr="005B6ABC" w:rsidRDefault="00E82A9B" w:rsidP="004C1F68">
            <w:pPr>
              <w:spacing w:line="240" w:lineRule="auto"/>
              <w:ind w:left="0" w:hanging="2"/>
              <w:jc w:val="both"/>
              <w:rPr>
                <w:rFonts w:ascii="Calibri" w:hAnsi="Calibri" w:cs="Calibri"/>
                <w:color w:val="000000"/>
              </w:rPr>
            </w:pPr>
            <w:r>
              <w:rPr>
                <w:rFonts w:ascii="Calibri" w:hAnsi="Calibri" w:cs="Calibri"/>
                <w:color w:val="000000"/>
              </w:rPr>
              <w:t>R$60,00</w:t>
            </w:r>
          </w:p>
        </w:tc>
        <w:tc>
          <w:tcPr>
            <w:tcW w:w="1112" w:type="dxa"/>
            <w:tcBorders>
              <w:top w:val="nil"/>
              <w:left w:val="nil"/>
              <w:bottom w:val="single" w:sz="4" w:space="0" w:color="auto"/>
              <w:right w:val="single" w:sz="4" w:space="0" w:color="auto"/>
            </w:tcBorders>
            <w:shd w:val="clear" w:color="auto" w:fill="auto"/>
            <w:vAlign w:val="center"/>
          </w:tcPr>
          <w:p w14:paraId="2BF39513" w14:textId="5C43F949" w:rsidR="00E82A9B" w:rsidRDefault="00E82A9B" w:rsidP="004C1F68">
            <w:pPr>
              <w:spacing w:line="240" w:lineRule="auto"/>
              <w:ind w:left="0" w:hanging="2"/>
              <w:jc w:val="both"/>
              <w:rPr>
                <w:rFonts w:ascii="Calibri" w:hAnsi="Calibri" w:cs="Calibri"/>
                <w:color w:val="000000"/>
              </w:rPr>
            </w:pPr>
            <w:r>
              <w:rPr>
                <w:rFonts w:ascii="Calibri" w:hAnsi="Calibri" w:cs="Calibri"/>
                <w:color w:val="000000"/>
              </w:rPr>
              <w:t>R$720,00</w:t>
            </w:r>
          </w:p>
        </w:tc>
      </w:tr>
      <w:tr w:rsidR="00D61764" w:rsidRPr="005B6ABC" w14:paraId="104130E8" w14:textId="77777777" w:rsidTr="004C1F68">
        <w:trPr>
          <w:trHeight w:val="600"/>
        </w:trPr>
        <w:tc>
          <w:tcPr>
            <w:tcW w:w="9615" w:type="dxa"/>
            <w:gridSpan w:val="7"/>
            <w:tcBorders>
              <w:top w:val="nil"/>
              <w:left w:val="single" w:sz="4" w:space="0" w:color="auto"/>
              <w:bottom w:val="single" w:sz="4" w:space="0" w:color="auto"/>
              <w:right w:val="single" w:sz="4" w:space="0" w:color="auto"/>
            </w:tcBorders>
            <w:shd w:val="clear" w:color="auto" w:fill="auto"/>
            <w:noWrap/>
            <w:vAlign w:val="center"/>
          </w:tcPr>
          <w:p w14:paraId="2F66A7D4" w14:textId="15A255BF" w:rsidR="00D61764" w:rsidRPr="00336576" w:rsidRDefault="00D61764" w:rsidP="004C1F68">
            <w:pPr>
              <w:spacing w:line="240" w:lineRule="auto"/>
              <w:ind w:left="0" w:hanging="2"/>
              <w:jc w:val="center"/>
              <w:rPr>
                <w:rFonts w:ascii="Calibri" w:hAnsi="Calibri" w:cs="Calibri"/>
                <w:b/>
                <w:bCs/>
                <w:color w:val="000000"/>
              </w:rPr>
            </w:pPr>
            <w:r>
              <w:rPr>
                <w:rFonts w:ascii="Calibri" w:hAnsi="Calibri" w:cs="Calibri"/>
                <w:b/>
                <w:bCs/>
                <w:color w:val="000000"/>
              </w:rPr>
              <w:t xml:space="preserve">VALOR TOTAL </w:t>
            </w:r>
            <w:r w:rsidR="00B338E7" w:rsidRPr="00B338E7">
              <w:rPr>
                <w:rFonts w:ascii="Calibri" w:hAnsi="Calibri" w:cs="Calibri"/>
                <w:b/>
                <w:bCs/>
                <w:color w:val="000000"/>
              </w:rPr>
              <w:t>R$</w:t>
            </w:r>
            <w:r w:rsidR="00E82A9B">
              <w:rPr>
                <w:rFonts w:ascii="Calibri" w:hAnsi="Calibri" w:cs="Calibri"/>
                <w:b/>
                <w:bCs/>
                <w:color w:val="000000"/>
              </w:rPr>
              <w:t>1524,00</w:t>
            </w:r>
          </w:p>
        </w:tc>
      </w:tr>
    </w:tbl>
    <w:p w14:paraId="37F8BDBC" w14:textId="1C997A50" w:rsidR="005A1D7B" w:rsidRDefault="001D0E4F" w:rsidP="00CA55C2">
      <w:pPr>
        <w:spacing w:line="360" w:lineRule="auto"/>
        <w:ind w:leftChars="0" w:left="0" w:firstLineChars="0" w:firstLine="0"/>
        <w:jc w:val="both"/>
        <w:rPr>
          <w:rFonts w:eastAsia="Merriweather"/>
          <w:sz w:val="22"/>
          <w:szCs w:val="22"/>
        </w:rPr>
      </w:pPr>
      <w:r>
        <w:rPr>
          <w:rFonts w:eastAsia="Merriweather"/>
          <w:sz w:val="22"/>
          <w:szCs w:val="22"/>
        </w:rPr>
        <w:t>1.</w:t>
      </w:r>
      <w:r w:rsidR="00D66BBD">
        <w:rPr>
          <w:rFonts w:eastAsia="Merriweather"/>
          <w:sz w:val="22"/>
          <w:szCs w:val="22"/>
        </w:rPr>
        <w:t>3</w:t>
      </w:r>
      <w:r>
        <w:rPr>
          <w:rFonts w:eastAsia="Merriweather"/>
          <w:sz w:val="22"/>
          <w:szCs w:val="22"/>
        </w:rPr>
        <w:t xml:space="preserve">. </w:t>
      </w:r>
      <w:r w:rsidRPr="001D0E4F">
        <w:rPr>
          <w:rFonts w:eastAsia="Merriweather"/>
          <w:sz w:val="22"/>
          <w:szCs w:val="22"/>
        </w:rPr>
        <w:t xml:space="preserve">Valor total do processo </w:t>
      </w:r>
      <w:r w:rsidR="0026487D" w:rsidRPr="0026487D">
        <w:rPr>
          <w:rFonts w:eastAsia="Merriweather"/>
          <w:sz w:val="22"/>
          <w:szCs w:val="22"/>
        </w:rPr>
        <w:t>R$</w:t>
      </w:r>
      <w:r w:rsidR="009728CA">
        <w:rPr>
          <w:rFonts w:eastAsia="Merriweather"/>
          <w:sz w:val="22"/>
          <w:szCs w:val="22"/>
        </w:rPr>
        <w:t>1524,00 (um mil, quinhentos e vinte quatro reais)</w:t>
      </w:r>
    </w:p>
    <w:p w14:paraId="798E525F" w14:textId="7FF82411" w:rsidR="00D12374" w:rsidRPr="00CA55C2" w:rsidRDefault="00D12374" w:rsidP="00CA55C2">
      <w:pPr>
        <w:spacing w:line="360" w:lineRule="auto"/>
        <w:ind w:leftChars="0" w:left="0" w:firstLineChars="0" w:firstLine="0"/>
        <w:jc w:val="both"/>
        <w:rPr>
          <w:rFonts w:eastAsia="Merriweather"/>
          <w:sz w:val="22"/>
          <w:szCs w:val="22"/>
        </w:rPr>
      </w:pPr>
      <w:r>
        <w:rPr>
          <w:rFonts w:eastAsia="Merriweather"/>
          <w:sz w:val="22"/>
          <w:szCs w:val="22"/>
        </w:rPr>
        <w:t>1</w:t>
      </w:r>
      <w:r w:rsidRPr="00D12374">
        <w:rPr>
          <w:rFonts w:eastAsia="Merriweather"/>
          <w:sz w:val="22"/>
          <w:szCs w:val="22"/>
        </w:rPr>
        <w:t>.</w:t>
      </w:r>
      <w:r w:rsidR="00D66BBD">
        <w:rPr>
          <w:rFonts w:eastAsia="Merriweather"/>
          <w:sz w:val="22"/>
          <w:szCs w:val="22"/>
        </w:rPr>
        <w:t>4</w:t>
      </w:r>
      <w:r w:rsidRPr="00D12374">
        <w:rPr>
          <w:rFonts w:eastAsia="Merriweather"/>
          <w:sz w:val="22"/>
          <w:szCs w:val="22"/>
        </w:rPr>
        <w:t xml:space="preserve">. </w:t>
      </w:r>
      <w:r w:rsidR="000830E4">
        <w:rPr>
          <w:rFonts w:eastAsia="Merriweather"/>
          <w:sz w:val="22"/>
          <w:szCs w:val="22"/>
        </w:rPr>
        <w:t>Da participação</w:t>
      </w:r>
      <w:r w:rsidR="000830E4" w:rsidRPr="000830E4">
        <w:rPr>
          <w:rFonts w:eastAsia="Merriweather"/>
          <w:sz w:val="22"/>
          <w:szCs w:val="22"/>
        </w:rPr>
        <w:t xml:space="preserve"> </w:t>
      </w:r>
      <w:r w:rsidR="000830E4">
        <w:rPr>
          <w:rFonts w:eastAsia="Merriweather"/>
          <w:sz w:val="22"/>
          <w:szCs w:val="22"/>
        </w:rPr>
        <w:t>de</w:t>
      </w:r>
      <w:r w:rsidR="000830E4" w:rsidRPr="000830E4">
        <w:rPr>
          <w:rFonts w:eastAsia="Merriweather"/>
          <w:sz w:val="22"/>
          <w:szCs w:val="22"/>
        </w:rPr>
        <w:t xml:space="preserve"> MEI'S, ME'S </w:t>
      </w:r>
      <w:r w:rsidR="000830E4">
        <w:rPr>
          <w:rFonts w:eastAsia="Merriweather"/>
          <w:sz w:val="22"/>
          <w:szCs w:val="22"/>
        </w:rPr>
        <w:t>ou</w:t>
      </w:r>
      <w:r w:rsidR="000830E4" w:rsidRPr="000830E4">
        <w:rPr>
          <w:rFonts w:eastAsia="Merriweather"/>
          <w:sz w:val="22"/>
          <w:szCs w:val="22"/>
        </w:rPr>
        <w:t xml:space="preserve"> EPP'S</w:t>
      </w:r>
      <w:r w:rsidR="000830E4">
        <w:rPr>
          <w:rFonts w:eastAsia="Merriweather"/>
          <w:sz w:val="22"/>
          <w:szCs w:val="22"/>
        </w:rPr>
        <w:t>, n</w:t>
      </w:r>
      <w:r w:rsidR="000830E4" w:rsidRPr="000830E4">
        <w:rPr>
          <w:rFonts w:eastAsia="Merriweather"/>
          <w:sz w:val="22"/>
          <w:szCs w:val="22"/>
        </w:rPr>
        <w:t>os limites previstos da Lei Complementar nº 123/2006, com alterações da Lei Complementar nº 147/2014, nesse processo não será aplicado o critério de exclusividade, uma vez que não obtivemos no mínimo 3 (três) orçamentos de empresas com classificação de portes ME, MEI ou EPP</w:t>
      </w:r>
      <w:r w:rsidR="00752D40">
        <w:rPr>
          <w:rFonts w:eastAsia="Merriweather"/>
          <w:sz w:val="22"/>
          <w:szCs w:val="22"/>
        </w:rPr>
        <w:t>.</w:t>
      </w:r>
    </w:p>
    <w:p w14:paraId="5C939A14" w14:textId="46C37D0E" w:rsidR="002A694A" w:rsidRPr="00CA55C2" w:rsidRDefault="000B0F00" w:rsidP="00CA55C2">
      <w:pPr>
        <w:spacing w:line="360" w:lineRule="auto"/>
        <w:ind w:leftChars="0" w:left="0" w:firstLineChars="0" w:firstLine="0"/>
        <w:jc w:val="both"/>
        <w:rPr>
          <w:rFonts w:eastAsia="Merriweather"/>
          <w:sz w:val="22"/>
          <w:szCs w:val="22"/>
        </w:rPr>
      </w:pPr>
      <w:r w:rsidRPr="00CA55C2">
        <w:rPr>
          <w:rFonts w:eastAsia="Merriweather"/>
          <w:sz w:val="22"/>
          <w:szCs w:val="22"/>
        </w:rPr>
        <w:t>1.</w:t>
      </w:r>
      <w:r w:rsidR="00D66BBD">
        <w:rPr>
          <w:rFonts w:eastAsia="Merriweather"/>
          <w:sz w:val="22"/>
          <w:szCs w:val="22"/>
        </w:rPr>
        <w:t>5</w:t>
      </w:r>
      <w:r w:rsidRPr="00CA55C2">
        <w:rPr>
          <w:rFonts w:eastAsia="Merriweather"/>
          <w:sz w:val="22"/>
          <w:szCs w:val="22"/>
        </w:rPr>
        <w:t>. O objeto desta contratação não se enquadra como sendo de bem de luxo, conforme artigo 384 e seguintes do Decreto nº 3.537, de 09 de maio de 2023.</w:t>
      </w:r>
    </w:p>
    <w:p w14:paraId="258AE7BB" w14:textId="4CAF6C03" w:rsidR="002A694A" w:rsidRPr="00CA55C2" w:rsidRDefault="000B0F00" w:rsidP="00CA55C2">
      <w:pPr>
        <w:spacing w:line="360" w:lineRule="auto"/>
        <w:ind w:left="0" w:hanging="2"/>
        <w:jc w:val="both"/>
        <w:rPr>
          <w:rFonts w:eastAsia="Merriweather"/>
          <w:sz w:val="22"/>
          <w:szCs w:val="22"/>
        </w:rPr>
      </w:pPr>
      <w:r w:rsidRPr="00CA55C2">
        <w:rPr>
          <w:rFonts w:eastAsia="Merriweather"/>
          <w:sz w:val="22"/>
          <w:szCs w:val="22"/>
        </w:rPr>
        <w:t>1.</w:t>
      </w:r>
      <w:r w:rsidR="00D66BBD">
        <w:rPr>
          <w:rFonts w:eastAsia="Merriweather"/>
          <w:sz w:val="22"/>
          <w:szCs w:val="22"/>
        </w:rPr>
        <w:t>6</w:t>
      </w:r>
      <w:r w:rsidRPr="00CA55C2">
        <w:rPr>
          <w:rFonts w:eastAsia="Merriweather"/>
          <w:sz w:val="22"/>
          <w:szCs w:val="22"/>
        </w:rPr>
        <w:t xml:space="preserve">. </w:t>
      </w:r>
      <w:r w:rsidR="00B66122">
        <w:rPr>
          <w:rFonts w:eastAsia="Merriweather"/>
          <w:sz w:val="22"/>
          <w:szCs w:val="22"/>
        </w:rPr>
        <w:t xml:space="preserve">O objeto </w:t>
      </w:r>
      <w:r w:rsidR="00CC1369" w:rsidRPr="00CA55C2">
        <w:rPr>
          <w:rFonts w:eastAsia="Merriweather"/>
          <w:sz w:val="22"/>
          <w:szCs w:val="22"/>
        </w:rPr>
        <w:t>desta contratação é</w:t>
      </w:r>
      <w:r w:rsidRPr="00CA55C2">
        <w:rPr>
          <w:rFonts w:eastAsia="Merriweather"/>
          <w:sz w:val="22"/>
          <w:szCs w:val="22"/>
        </w:rPr>
        <w:t xml:space="preserve"> </w:t>
      </w:r>
      <w:r w:rsidR="00CC1369" w:rsidRPr="00CA55C2">
        <w:rPr>
          <w:rFonts w:eastAsia="Merriweather"/>
          <w:sz w:val="22"/>
          <w:szCs w:val="22"/>
        </w:rPr>
        <w:t>caracterizad</w:t>
      </w:r>
      <w:r w:rsidR="00B66122">
        <w:rPr>
          <w:rFonts w:eastAsia="Merriweather"/>
          <w:sz w:val="22"/>
          <w:szCs w:val="22"/>
        </w:rPr>
        <w:t>o</w:t>
      </w:r>
      <w:r w:rsidRPr="00CA55C2">
        <w:rPr>
          <w:rFonts w:eastAsia="Merriweather"/>
          <w:sz w:val="22"/>
          <w:szCs w:val="22"/>
        </w:rPr>
        <w:t xml:space="preserve"> como comu</w:t>
      </w:r>
      <w:r w:rsidR="00B66122">
        <w:rPr>
          <w:rFonts w:eastAsia="Merriweather"/>
          <w:sz w:val="22"/>
          <w:szCs w:val="22"/>
        </w:rPr>
        <w:t>m</w:t>
      </w:r>
      <w:r w:rsidRPr="00CA55C2">
        <w:rPr>
          <w:rFonts w:eastAsia="Merriweather"/>
          <w:sz w:val="22"/>
          <w:szCs w:val="22"/>
        </w:rPr>
        <w:t xml:space="preserve">, conforme justificativa constante do Estudo Técnico Preliminar. </w:t>
      </w:r>
    </w:p>
    <w:p w14:paraId="5CE8AB14" w14:textId="34CAA3E0" w:rsidR="002A694A" w:rsidRPr="00CA55C2" w:rsidRDefault="000B0F00" w:rsidP="00CA55C2">
      <w:pPr>
        <w:spacing w:line="360" w:lineRule="auto"/>
        <w:ind w:left="0" w:hanging="2"/>
        <w:jc w:val="both"/>
        <w:rPr>
          <w:rFonts w:eastAsia="Merriweather"/>
          <w:sz w:val="22"/>
          <w:szCs w:val="22"/>
        </w:rPr>
      </w:pPr>
      <w:r w:rsidRPr="00CA55C2">
        <w:rPr>
          <w:rFonts w:eastAsia="Merriweather"/>
          <w:sz w:val="22"/>
          <w:szCs w:val="22"/>
        </w:rPr>
        <w:lastRenderedPageBreak/>
        <w:t>1.</w:t>
      </w:r>
      <w:r w:rsidR="00D66BBD">
        <w:rPr>
          <w:rFonts w:eastAsia="Merriweather"/>
          <w:sz w:val="22"/>
          <w:szCs w:val="22"/>
        </w:rPr>
        <w:t>7</w:t>
      </w:r>
      <w:r w:rsidRPr="00CA55C2">
        <w:rPr>
          <w:rFonts w:eastAsia="Merriweather"/>
          <w:sz w:val="22"/>
          <w:szCs w:val="22"/>
        </w:rPr>
        <w:t xml:space="preserve">. O prazo de vigência da contratação é de </w:t>
      </w:r>
      <w:r w:rsidR="00DE5CB3" w:rsidRPr="00CA55C2">
        <w:rPr>
          <w:rFonts w:eastAsia="Merriweather"/>
          <w:sz w:val="22"/>
          <w:szCs w:val="22"/>
        </w:rPr>
        <w:t>365 (trezentos e sessenta e cinco)</w:t>
      </w:r>
      <w:r w:rsidR="0090747F" w:rsidRPr="00CA55C2">
        <w:rPr>
          <w:rFonts w:eastAsia="Merriweather"/>
          <w:sz w:val="22"/>
          <w:szCs w:val="22"/>
        </w:rPr>
        <w:t xml:space="preserve"> </w:t>
      </w:r>
      <w:r w:rsidR="00DE5CB3" w:rsidRPr="00CA55C2">
        <w:rPr>
          <w:rFonts w:eastAsia="Merriweather"/>
          <w:sz w:val="22"/>
          <w:szCs w:val="22"/>
        </w:rPr>
        <w:t>dias</w:t>
      </w:r>
      <w:r w:rsidR="008618D9" w:rsidRPr="00CA55C2">
        <w:rPr>
          <w:rFonts w:eastAsia="Merriweather"/>
          <w:sz w:val="22"/>
          <w:szCs w:val="22"/>
        </w:rPr>
        <w:t xml:space="preserve"> </w:t>
      </w:r>
      <w:r w:rsidR="00F864F4" w:rsidRPr="00CA55C2">
        <w:rPr>
          <w:rFonts w:eastAsia="Merriweather"/>
          <w:sz w:val="22"/>
          <w:szCs w:val="22"/>
        </w:rPr>
        <w:t>contados da</w:t>
      </w:r>
      <w:r w:rsidRPr="00CA55C2">
        <w:rPr>
          <w:rFonts w:eastAsia="Merriweather"/>
          <w:sz w:val="22"/>
          <w:szCs w:val="22"/>
        </w:rPr>
        <w:t xml:space="preserve"> </w:t>
      </w:r>
      <w:r w:rsidR="00101D1D" w:rsidRPr="00CA55C2">
        <w:rPr>
          <w:rFonts w:eastAsia="Merriweather"/>
          <w:sz w:val="22"/>
          <w:szCs w:val="22"/>
        </w:rPr>
        <w:t xml:space="preserve">assinatura do contrato </w:t>
      </w:r>
      <w:r w:rsidRPr="00CA55C2">
        <w:rPr>
          <w:rFonts w:eastAsia="Merriweather"/>
          <w:sz w:val="22"/>
          <w:szCs w:val="22"/>
        </w:rPr>
        <w:t>na forma do artigo 404 do</w:t>
      </w:r>
      <w:r w:rsidRPr="00CA55C2">
        <w:rPr>
          <w:rFonts w:eastAsia="Merriweather"/>
          <w:color w:val="FF0000"/>
          <w:sz w:val="22"/>
          <w:szCs w:val="22"/>
        </w:rPr>
        <w:t xml:space="preserve"> </w:t>
      </w:r>
      <w:r w:rsidRPr="00CA55C2">
        <w:rPr>
          <w:rFonts w:eastAsia="Merriweather"/>
          <w:sz w:val="22"/>
          <w:szCs w:val="22"/>
        </w:rPr>
        <w:t>Decreto nº 3.537, de 09 de maio de 2023.</w:t>
      </w:r>
    </w:p>
    <w:p w14:paraId="5EEB32C9" w14:textId="24F0EEDE" w:rsidR="00265E4F" w:rsidRDefault="00101D1D" w:rsidP="00D66BBD">
      <w:pPr>
        <w:spacing w:line="360" w:lineRule="auto"/>
        <w:ind w:left="0" w:hanging="2"/>
        <w:jc w:val="both"/>
        <w:rPr>
          <w:rFonts w:eastAsia="Merriweather"/>
          <w:sz w:val="22"/>
          <w:szCs w:val="22"/>
        </w:rPr>
      </w:pPr>
      <w:r w:rsidRPr="00CA55C2">
        <w:rPr>
          <w:rFonts w:eastAsia="Merriweather"/>
          <w:sz w:val="22"/>
          <w:szCs w:val="22"/>
        </w:rPr>
        <w:t>1.</w:t>
      </w:r>
      <w:r w:rsidR="00C24FE1">
        <w:rPr>
          <w:rFonts w:eastAsia="Merriweather"/>
          <w:sz w:val="22"/>
          <w:szCs w:val="22"/>
        </w:rPr>
        <w:t>8</w:t>
      </w:r>
      <w:r w:rsidR="000B0F00" w:rsidRPr="00CA55C2">
        <w:rPr>
          <w:rFonts w:eastAsia="Merriweather"/>
          <w:sz w:val="22"/>
          <w:szCs w:val="22"/>
        </w:rPr>
        <w:t>. O contrato oferece maior detalhamento das regras que serão aplicadas em relação à vigência da contratação.</w:t>
      </w:r>
    </w:p>
    <w:p w14:paraId="2CD1F545" w14:textId="77777777" w:rsidR="00D66BBD" w:rsidRPr="00CA55C2" w:rsidRDefault="00D66BBD" w:rsidP="00D66BBD">
      <w:pPr>
        <w:spacing w:line="360" w:lineRule="auto"/>
        <w:ind w:left="0" w:hanging="2"/>
        <w:jc w:val="both"/>
        <w:rPr>
          <w:rFonts w:eastAsia="Merriweather"/>
          <w:sz w:val="22"/>
          <w:szCs w:val="22"/>
        </w:rPr>
      </w:pPr>
    </w:p>
    <w:p w14:paraId="7B3D5BB2" w14:textId="77777777" w:rsidR="002A694A" w:rsidRPr="00CA55C2" w:rsidRDefault="000B0F00" w:rsidP="00CA55C2">
      <w:pPr>
        <w:spacing w:line="360" w:lineRule="auto"/>
        <w:ind w:leftChars="0" w:left="0" w:firstLineChars="0" w:firstLine="0"/>
        <w:jc w:val="both"/>
        <w:rPr>
          <w:rFonts w:eastAsia="Merriweather"/>
          <w:b/>
          <w:sz w:val="22"/>
          <w:szCs w:val="22"/>
        </w:rPr>
      </w:pPr>
      <w:r w:rsidRPr="00CA55C2">
        <w:rPr>
          <w:rFonts w:eastAsia="Merriweather"/>
          <w:b/>
          <w:sz w:val="22"/>
          <w:szCs w:val="22"/>
        </w:rPr>
        <w:t>2. FUNDAMENTAÇÃO E DESCRIÇÃO DA NECESSIDADE DA CONTRATAÇÃO</w:t>
      </w:r>
    </w:p>
    <w:p w14:paraId="6D8E5448" w14:textId="77777777" w:rsidR="00265E4F" w:rsidRDefault="000B0F00" w:rsidP="00265E4F">
      <w:pPr>
        <w:spacing w:line="360" w:lineRule="auto"/>
        <w:ind w:left="0" w:hanging="2"/>
        <w:jc w:val="both"/>
        <w:rPr>
          <w:rFonts w:eastAsia="Merriweather"/>
          <w:sz w:val="22"/>
          <w:szCs w:val="22"/>
        </w:rPr>
      </w:pPr>
      <w:r w:rsidRPr="00CA55C2">
        <w:rPr>
          <w:rFonts w:eastAsia="Merriweather"/>
          <w:sz w:val="22"/>
          <w:szCs w:val="22"/>
        </w:rPr>
        <w:t xml:space="preserve">2.1. </w:t>
      </w:r>
      <w:r w:rsidR="00265E4F" w:rsidRPr="00265E4F">
        <w:rPr>
          <w:rFonts w:eastAsia="Merriweather"/>
          <w:sz w:val="22"/>
          <w:szCs w:val="22"/>
        </w:rPr>
        <w:t>A Fundamentação da Contratação se faz necessária conforme justificativa que segue abaixo:</w:t>
      </w:r>
    </w:p>
    <w:p w14:paraId="200BF5DC" w14:textId="77777777" w:rsidR="001078BF" w:rsidRPr="001078BF" w:rsidRDefault="00265E4F" w:rsidP="001078BF">
      <w:pPr>
        <w:spacing w:line="360" w:lineRule="auto"/>
        <w:ind w:left="0" w:hanging="2"/>
        <w:jc w:val="both"/>
        <w:rPr>
          <w:rFonts w:eastAsia="Merriweather"/>
          <w:sz w:val="22"/>
          <w:szCs w:val="22"/>
        </w:rPr>
      </w:pPr>
      <w:r>
        <w:rPr>
          <w:rFonts w:eastAsia="Merriweather"/>
          <w:sz w:val="22"/>
          <w:szCs w:val="22"/>
        </w:rPr>
        <w:t xml:space="preserve">               </w:t>
      </w:r>
      <w:r w:rsidR="001078BF" w:rsidRPr="001078BF">
        <w:rPr>
          <w:rFonts w:eastAsia="Merriweather"/>
          <w:sz w:val="22"/>
          <w:szCs w:val="22"/>
        </w:rPr>
        <w:t>Justificamos nossa solicitação para a realização de um processo licitatório, visando à contratação de pessoa jurídica para a prestação de serviços de monitoramento individual externo (dosimetria), com a exposição dos seguintes aspectos que tornam necessária a solicitação:</w:t>
      </w:r>
    </w:p>
    <w:p w14:paraId="05E3AD13" w14:textId="77777777" w:rsidR="001078BF" w:rsidRPr="001078BF" w:rsidRDefault="001078BF" w:rsidP="001078BF">
      <w:pPr>
        <w:spacing w:line="360" w:lineRule="auto"/>
        <w:ind w:left="0" w:hanging="2"/>
        <w:jc w:val="both"/>
        <w:rPr>
          <w:rFonts w:eastAsia="Merriweather"/>
          <w:sz w:val="22"/>
          <w:szCs w:val="22"/>
        </w:rPr>
      </w:pPr>
      <w:r w:rsidRPr="001078BF">
        <w:rPr>
          <w:rFonts w:eastAsia="Merriweather"/>
          <w:sz w:val="22"/>
          <w:szCs w:val="22"/>
        </w:rPr>
        <w:t xml:space="preserve">I. O município possui um serviço de radiologia, onde são realizados exames como: Tórax (PA e perfil infantil), Tórax (PA), antebraço, braço, clavícula, </w:t>
      </w:r>
      <w:proofErr w:type="spellStart"/>
      <w:r w:rsidRPr="001078BF">
        <w:rPr>
          <w:rFonts w:eastAsia="Merriweather"/>
          <w:sz w:val="22"/>
          <w:szCs w:val="22"/>
        </w:rPr>
        <w:t>cavum</w:t>
      </w:r>
      <w:proofErr w:type="spellEnd"/>
      <w:r w:rsidRPr="001078BF">
        <w:rPr>
          <w:rFonts w:eastAsia="Merriweather"/>
          <w:sz w:val="22"/>
          <w:szCs w:val="22"/>
        </w:rPr>
        <w:t>, idade óssea, cotovelo, ombro, mão, punho, dedos da mão, calcâneo, joelho (AP e lateral), pé, dedos do pé, perna, coxa e tornozelo.</w:t>
      </w:r>
    </w:p>
    <w:p w14:paraId="0A737591" w14:textId="606A54C0" w:rsidR="001078BF" w:rsidRPr="001078BF" w:rsidRDefault="001078BF" w:rsidP="001078BF">
      <w:pPr>
        <w:spacing w:line="360" w:lineRule="auto"/>
        <w:ind w:left="0" w:hanging="2"/>
        <w:jc w:val="both"/>
        <w:rPr>
          <w:rFonts w:eastAsia="Merriweather"/>
          <w:sz w:val="22"/>
          <w:szCs w:val="22"/>
        </w:rPr>
      </w:pPr>
      <w:r w:rsidRPr="001078BF">
        <w:rPr>
          <w:rFonts w:eastAsia="Merriweather"/>
          <w:sz w:val="22"/>
          <w:szCs w:val="22"/>
        </w:rPr>
        <w:t>II. A dosimetria pessoal é um instrumento que visa à preservação da saúde do servidor que opera o equipamento de raio-X, uma vez que tem a função de monitorar as doses externas de radiação recebidas, em decorrência da exposição do técnico em radiologia a ambientes com radiação.</w:t>
      </w:r>
    </w:p>
    <w:p w14:paraId="0A71EFFB" w14:textId="77777777" w:rsidR="001078BF" w:rsidRPr="001078BF" w:rsidRDefault="001078BF" w:rsidP="001078BF">
      <w:pPr>
        <w:spacing w:line="360" w:lineRule="auto"/>
        <w:ind w:left="0" w:hanging="2"/>
        <w:jc w:val="both"/>
        <w:rPr>
          <w:rFonts w:eastAsia="Merriweather"/>
          <w:sz w:val="22"/>
          <w:szCs w:val="22"/>
        </w:rPr>
      </w:pPr>
      <w:r w:rsidRPr="001078BF">
        <w:rPr>
          <w:rFonts w:eastAsia="Merriweather"/>
          <w:sz w:val="22"/>
          <w:szCs w:val="22"/>
        </w:rPr>
        <w:t>III. Considerando que a monitoração individual do servidor exposto à radiação é uma obrigação legal, conforme disposto nas legislações trabalhistas, sanitárias, bem como nas normas da Comissão Nacional de Energia Nuclear (CNEN).</w:t>
      </w:r>
    </w:p>
    <w:p w14:paraId="4456778D" w14:textId="14F8AA4C" w:rsidR="00265E4F" w:rsidRDefault="001078BF" w:rsidP="001078BF">
      <w:pPr>
        <w:spacing w:line="360" w:lineRule="auto"/>
        <w:ind w:left="0" w:hanging="2"/>
        <w:jc w:val="both"/>
        <w:rPr>
          <w:rFonts w:eastAsia="Merriweather"/>
          <w:sz w:val="22"/>
          <w:szCs w:val="22"/>
        </w:rPr>
      </w:pPr>
      <w:r w:rsidRPr="001078BF">
        <w:rPr>
          <w:rFonts w:eastAsia="Merriweather"/>
          <w:sz w:val="22"/>
          <w:szCs w:val="22"/>
        </w:rPr>
        <w:t xml:space="preserve">                       Diante do exposto, entendemos que nossa solicitação está justificada, uma vez que irá atender às necessidades do serviço de radiologia. É imprescindível acompanhar o nível de radiação ao qual o servidor está exposto, a fim de minimizar os riscos à sua saúde</w:t>
      </w:r>
      <w:r>
        <w:rPr>
          <w:rFonts w:eastAsia="Merriweather"/>
          <w:sz w:val="22"/>
          <w:szCs w:val="22"/>
        </w:rPr>
        <w:t>.</w:t>
      </w:r>
    </w:p>
    <w:p w14:paraId="67DA7F98" w14:textId="77777777" w:rsidR="001078BF" w:rsidRPr="00CA55C2" w:rsidRDefault="001078BF" w:rsidP="001078BF">
      <w:pPr>
        <w:spacing w:line="360" w:lineRule="auto"/>
        <w:ind w:left="0" w:hanging="2"/>
        <w:jc w:val="both"/>
        <w:rPr>
          <w:rFonts w:eastAsia="Merriweather"/>
          <w:sz w:val="22"/>
          <w:szCs w:val="22"/>
        </w:rPr>
      </w:pPr>
    </w:p>
    <w:p w14:paraId="1C403DA0" w14:textId="238B13C1" w:rsidR="00C30903" w:rsidRDefault="000E77F0" w:rsidP="00C30903">
      <w:pPr>
        <w:spacing w:line="360" w:lineRule="auto"/>
        <w:ind w:left="0" w:hanging="2"/>
        <w:jc w:val="both"/>
        <w:rPr>
          <w:rFonts w:eastAsia="Merriweather"/>
          <w:sz w:val="22"/>
          <w:szCs w:val="22"/>
        </w:rPr>
      </w:pPr>
      <w:r w:rsidRPr="00CA55C2">
        <w:rPr>
          <w:rFonts w:eastAsia="Merriweather"/>
          <w:sz w:val="22"/>
          <w:szCs w:val="22"/>
        </w:rPr>
        <w:t>2.</w:t>
      </w:r>
      <w:r w:rsidR="00C24FE1">
        <w:rPr>
          <w:rFonts w:eastAsia="Merriweather"/>
          <w:sz w:val="22"/>
          <w:szCs w:val="22"/>
        </w:rPr>
        <w:t>2</w:t>
      </w:r>
      <w:r w:rsidR="00455F4E" w:rsidRPr="00CA55C2">
        <w:rPr>
          <w:rFonts w:eastAsia="Merriweather"/>
          <w:sz w:val="22"/>
          <w:szCs w:val="22"/>
        </w:rPr>
        <w:t xml:space="preserve">. O objeto da contratação está previsto no Plano de Contratações Anual 2024, </w:t>
      </w:r>
      <w:r w:rsidR="00C30903" w:rsidRPr="00C30903">
        <w:rPr>
          <w:rFonts w:eastAsia="Merriweather"/>
          <w:sz w:val="22"/>
          <w:szCs w:val="22"/>
        </w:rPr>
        <w:t>Ano: 2024</w:t>
      </w:r>
      <w:r w:rsidR="00C30903">
        <w:rPr>
          <w:rFonts w:eastAsia="Merriweather"/>
          <w:sz w:val="22"/>
          <w:szCs w:val="22"/>
        </w:rPr>
        <w:t>,</w:t>
      </w:r>
      <w:r w:rsidR="00C30903" w:rsidRPr="00C30903">
        <w:rPr>
          <w:rFonts w:eastAsia="Merriweather"/>
          <w:sz w:val="22"/>
          <w:szCs w:val="22"/>
        </w:rPr>
        <w:t xml:space="preserve"> item: SEQ.4</w:t>
      </w:r>
      <w:r w:rsidR="001078BF">
        <w:rPr>
          <w:rFonts w:eastAsia="Merriweather"/>
          <w:sz w:val="22"/>
          <w:szCs w:val="22"/>
        </w:rPr>
        <w:t>6</w:t>
      </w:r>
      <w:r w:rsidR="00C30903" w:rsidRPr="00C30903">
        <w:rPr>
          <w:rFonts w:eastAsia="Merriweather"/>
          <w:sz w:val="22"/>
          <w:szCs w:val="22"/>
        </w:rPr>
        <w:t xml:space="preserve">SA. Publicado no Diário Oficial Eletrônico, na data do dia </w:t>
      </w:r>
      <w:r w:rsidR="001078BF">
        <w:rPr>
          <w:rFonts w:eastAsia="Merriweather"/>
          <w:sz w:val="22"/>
          <w:szCs w:val="22"/>
        </w:rPr>
        <w:t>17</w:t>
      </w:r>
      <w:r w:rsidR="00C30903" w:rsidRPr="00C30903">
        <w:rPr>
          <w:rFonts w:eastAsia="Merriweather"/>
          <w:sz w:val="22"/>
          <w:szCs w:val="22"/>
        </w:rPr>
        <w:t xml:space="preserve"> de </w:t>
      </w:r>
      <w:r w:rsidR="001078BF">
        <w:rPr>
          <w:rFonts w:eastAsia="Merriweather"/>
          <w:sz w:val="22"/>
          <w:szCs w:val="22"/>
        </w:rPr>
        <w:t>setembro</w:t>
      </w:r>
      <w:r w:rsidR="00C30903" w:rsidRPr="00C30903">
        <w:rPr>
          <w:rFonts w:eastAsia="Merriweather"/>
          <w:sz w:val="22"/>
          <w:szCs w:val="22"/>
        </w:rPr>
        <w:t xml:space="preserve"> de 2024</w:t>
      </w:r>
      <w:r w:rsidR="00BA1E19">
        <w:rPr>
          <w:rFonts w:eastAsia="Merriweather"/>
          <w:sz w:val="22"/>
          <w:szCs w:val="22"/>
        </w:rPr>
        <w:t>.</w:t>
      </w:r>
    </w:p>
    <w:p w14:paraId="08E554E1" w14:textId="77777777" w:rsidR="00C30903" w:rsidRDefault="00C30903" w:rsidP="00C30903">
      <w:pPr>
        <w:spacing w:line="360" w:lineRule="auto"/>
        <w:ind w:left="0" w:hanging="2"/>
        <w:jc w:val="both"/>
        <w:rPr>
          <w:rFonts w:eastAsia="Merriweather"/>
          <w:sz w:val="22"/>
          <w:szCs w:val="22"/>
        </w:rPr>
      </w:pPr>
    </w:p>
    <w:p w14:paraId="20F12DD2" w14:textId="6788DF24" w:rsidR="002A694A" w:rsidRPr="00CA55C2" w:rsidRDefault="000B0F00" w:rsidP="00C30903">
      <w:pPr>
        <w:spacing w:line="360" w:lineRule="auto"/>
        <w:ind w:left="0" w:hanging="2"/>
        <w:jc w:val="both"/>
        <w:rPr>
          <w:rFonts w:eastAsia="Merriweather"/>
          <w:b/>
          <w:sz w:val="22"/>
          <w:szCs w:val="22"/>
        </w:rPr>
      </w:pPr>
      <w:r w:rsidRPr="00CA55C2">
        <w:rPr>
          <w:rFonts w:eastAsia="Merriweather"/>
          <w:b/>
          <w:sz w:val="22"/>
          <w:szCs w:val="22"/>
        </w:rPr>
        <w:t>3. DESCRIÇÃO DA SOLUÇÃO COMO UM TODO CONSIDERADO O CICLO DE VIDA DO OBJETO E ESPECIFICAÇÃO DO PRODUTO</w:t>
      </w:r>
    </w:p>
    <w:p w14:paraId="5ED77259" w14:textId="7487018B" w:rsidR="00D628CC" w:rsidRPr="00D628CC" w:rsidRDefault="00D628CC" w:rsidP="00D628CC">
      <w:pPr>
        <w:spacing w:line="360" w:lineRule="auto"/>
        <w:ind w:left="0" w:hanging="2"/>
        <w:jc w:val="both"/>
        <w:rPr>
          <w:rFonts w:eastAsia="Merriweather"/>
          <w:sz w:val="22"/>
          <w:szCs w:val="22"/>
        </w:rPr>
      </w:pPr>
      <w:r w:rsidRPr="00D628CC">
        <w:rPr>
          <w:rFonts w:eastAsia="Merriweather"/>
          <w:sz w:val="22"/>
          <w:szCs w:val="22"/>
        </w:rPr>
        <w:t>3.</w:t>
      </w:r>
      <w:r>
        <w:rPr>
          <w:rFonts w:eastAsia="Merriweather"/>
          <w:sz w:val="22"/>
          <w:szCs w:val="22"/>
        </w:rPr>
        <w:t>1</w:t>
      </w:r>
      <w:r w:rsidRPr="00D628CC">
        <w:rPr>
          <w:rFonts w:eastAsia="Merriweather"/>
          <w:sz w:val="22"/>
          <w:szCs w:val="22"/>
        </w:rPr>
        <w:t>. NATUREZA DA CONTRATAÇÃO:  Serviços de Saúde</w:t>
      </w:r>
    </w:p>
    <w:p w14:paraId="0A4AA018" w14:textId="62E605F2" w:rsidR="00D628CC" w:rsidRPr="00D628CC" w:rsidRDefault="00D628CC" w:rsidP="00D628CC">
      <w:pPr>
        <w:spacing w:line="360" w:lineRule="auto"/>
        <w:ind w:left="0" w:hanging="2"/>
        <w:jc w:val="both"/>
        <w:rPr>
          <w:rFonts w:eastAsia="Merriweather"/>
          <w:sz w:val="22"/>
          <w:szCs w:val="22"/>
        </w:rPr>
      </w:pPr>
      <w:r w:rsidRPr="00D628CC">
        <w:rPr>
          <w:rFonts w:eastAsia="Merriweather"/>
          <w:sz w:val="22"/>
          <w:szCs w:val="22"/>
        </w:rPr>
        <w:t>3.</w:t>
      </w:r>
      <w:r>
        <w:rPr>
          <w:rFonts w:eastAsia="Merriweather"/>
          <w:sz w:val="22"/>
          <w:szCs w:val="22"/>
        </w:rPr>
        <w:t>2</w:t>
      </w:r>
      <w:r w:rsidRPr="00D628CC">
        <w:rPr>
          <w:rFonts w:eastAsia="Merriweather"/>
          <w:sz w:val="22"/>
          <w:szCs w:val="22"/>
        </w:rPr>
        <w:t>. LEGISLAÇÃO APLICAVEL CONTRATAÇÃO: A contratação deverá obedecer, no que couber:</w:t>
      </w:r>
    </w:p>
    <w:p w14:paraId="6BEC7170" w14:textId="7EF27639" w:rsidR="00D628CC" w:rsidRPr="00D628CC" w:rsidRDefault="00D628CC" w:rsidP="00D628CC">
      <w:pPr>
        <w:spacing w:line="360" w:lineRule="auto"/>
        <w:ind w:left="0" w:hanging="2"/>
        <w:jc w:val="both"/>
        <w:rPr>
          <w:rFonts w:eastAsia="Merriweather"/>
          <w:sz w:val="22"/>
          <w:szCs w:val="22"/>
        </w:rPr>
      </w:pPr>
      <w:r w:rsidRPr="00D628CC">
        <w:rPr>
          <w:rFonts w:eastAsia="Merriweather"/>
          <w:sz w:val="22"/>
          <w:szCs w:val="22"/>
        </w:rPr>
        <w:t>3.</w:t>
      </w:r>
      <w:r>
        <w:rPr>
          <w:rFonts w:eastAsia="Merriweather"/>
          <w:sz w:val="22"/>
          <w:szCs w:val="22"/>
        </w:rPr>
        <w:t>2</w:t>
      </w:r>
      <w:r w:rsidRPr="00D628CC">
        <w:rPr>
          <w:rFonts w:eastAsia="Merriweather"/>
          <w:sz w:val="22"/>
          <w:szCs w:val="22"/>
        </w:rPr>
        <w:t>.1. Lei nº14.133 de 01 de abril de 2021 e suas alterações.</w:t>
      </w:r>
    </w:p>
    <w:p w14:paraId="68C8C2C8" w14:textId="5B26CDF6" w:rsidR="00D628CC" w:rsidRPr="00D628CC" w:rsidRDefault="00D628CC" w:rsidP="00D628CC">
      <w:pPr>
        <w:spacing w:line="360" w:lineRule="auto"/>
        <w:ind w:left="0" w:hanging="2"/>
        <w:jc w:val="both"/>
        <w:rPr>
          <w:rFonts w:eastAsia="Merriweather"/>
          <w:sz w:val="22"/>
          <w:szCs w:val="22"/>
        </w:rPr>
      </w:pPr>
      <w:r w:rsidRPr="00D628CC">
        <w:rPr>
          <w:rFonts w:eastAsia="Merriweather"/>
          <w:sz w:val="22"/>
          <w:szCs w:val="22"/>
        </w:rPr>
        <w:t>3.</w:t>
      </w:r>
      <w:r>
        <w:rPr>
          <w:rFonts w:eastAsia="Merriweather"/>
          <w:sz w:val="22"/>
          <w:szCs w:val="22"/>
        </w:rPr>
        <w:t>2</w:t>
      </w:r>
      <w:r w:rsidRPr="00D628CC">
        <w:rPr>
          <w:rFonts w:eastAsia="Merriweather"/>
          <w:sz w:val="22"/>
          <w:szCs w:val="22"/>
        </w:rPr>
        <w:t>.2. Decreto Municipal nº 3.537/2023.</w:t>
      </w:r>
    </w:p>
    <w:p w14:paraId="78E55E7A" w14:textId="07CD8B0A" w:rsidR="00D628CC" w:rsidRPr="00D628CC" w:rsidRDefault="00D628CC" w:rsidP="00D628CC">
      <w:pPr>
        <w:spacing w:line="360" w:lineRule="auto"/>
        <w:ind w:left="0" w:hanging="2"/>
        <w:jc w:val="both"/>
        <w:rPr>
          <w:rFonts w:eastAsia="Merriweather"/>
          <w:sz w:val="22"/>
          <w:szCs w:val="22"/>
        </w:rPr>
      </w:pPr>
      <w:r w:rsidRPr="00D628CC">
        <w:rPr>
          <w:rFonts w:eastAsia="Merriweather"/>
          <w:sz w:val="22"/>
          <w:szCs w:val="22"/>
        </w:rPr>
        <w:t>3.</w:t>
      </w:r>
      <w:r>
        <w:rPr>
          <w:rFonts w:eastAsia="Merriweather"/>
          <w:sz w:val="22"/>
          <w:szCs w:val="22"/>
        </w:rPr>
        <w:t>2</w:t>
      </w:r>
      <w:r w:rsidRPr="00D628CC">
        <w:rPr>
          <w:rFonts w:eastAsia="Merriweather"/>
          <w:sz w:val="22"/>
          <w:szCs w:val="22"/>
        </w:rPr>
        <w:t>.3. Lei nº 8.078, de 1990 - Código de Defesa do Consumidor.</w:t>
      </w:r>
    </w:p>
    <w:p w14:paraId="126656C6" w14:textId="225090E0" w:rsidR="00D628CC" w:rsidRPr="00D628CC" w:rsidRDefault="00D628CC" w:rsidP="00D628CC">
      <w:pPr>
        <w:spacing w:line="360" w:lineRule="auto"/>
        <w:ind w:left="0" w:hanging="2"/>
        <w:jc w:val="both"/>
        <w:rPr>
          <w:rFonts w:eastAsia="Merriweather"/>
          <w:sz w:val="22"/>
          <w:szCs w:val="22"/>
        </w:rPr>
      </w:pPr>
      <w:r w:rsidRPr="00D628CC">
        <w:rPr>
          <w:rFonts w:eastAsia="Merriweather"/>
          <w:sz w:val="22"/>
          <w:szCs w:val="22"/>
        </w:rPr>
        <w:t>3.</w:t>
      </w:r>
      <w:r>
        <w:rPr>
          <w:rFonts w:eastAsia="Merriweather"/>
          <w:sz w:val="22"/>
          <w:szCs w:val="22"/>
        </w:rPr>
        <w:t>2</w:t>
      </w:r>
      <w:r w:rsidRPr="00D628CC">
        <w:rPr>
          <w:rFonts w:eastAsia="Merriweather"/>
          <w:sz w:val="22"/>
          <w:szCs w:val="22"/>
        </w:rPr>
        <w:t>.4. Lei Complementar nº 123/2006, com alterações da Lei Complementar nº 147/2014.</w:t>
      </w:r>
    </w:p>
    <w:p w14:paraId="7B1BA57F" w14:textId="39FD834F" w:rsidR="00D628CC" w:rsidRPr="00A55282" w:rsidRDefault="00D628CC" w:rsidP="00D628CC">
      <w:pPr>
        <w:spacing w:line="360" w:lineRule="auto"/>
        <w:ind w:left="0" w:hanging="2"/>
        <w:jc w:val="both"/>
        <w:rPr>
          <w:rFonts w:eastAsia="Merriweather"/>
          <w:sz w:val="22"/>
          <w:szCs w:val="22"/>
          <w:u w:val="single"/>
        </w:rPr>
      </w:pPr>
      <w:r w:rsidRPr="00A55282">
        <w:rPr>
          <w:rFonts w:eastAsia="Merriweather"/>
          <w:sz w:val="22"/>
          <w:szCs w:val="22"/>
          <w:u w:val="single"/>
        </w:rPr>
        <w:t xml:space="preserve">3.3. PADRÕES MÍNIMOS DE QUALIDADE E DESEMPENHO:  </w:t>
      </w:r>
    </w:p>
    <w:p w14:paraId="54D1C1E9" w14:textId="77777777" w:rsidR="00122501" w:rsidRPr="00122501" w:rsidRDefault="00D628CC" w:rsidP="00122501">
      <w:pPr>
        <w:spacing w:line="360" w:lineRule="auto"/>
        <w:ind w:left="0" w:hanging="2"/>
        <w:jc w:val="both"/>
        <w:rPr>
          <w:rFonts w:eastAsia="Merriweather"/>
          <w:sz w:val="22"/>
          <w:szCs w:val="22"/>
        </w:rPr>
      </w:pPr>
      <w:r w:rsidRPr="00D628CC">
        <w:rPr>
          <w:rFonts w:eastAsia="Merriweather"/>
          <w:sz w:val="22"/>
          <w:szCs w:val="22"/>
        </w:rPr>
        <w:lastRenderedPageBreak/>
        <w:t>3.</w:t>
      </w:r>
      <w:r>
        <w:rPr>
          <w:rFonts w:eastAsia="Merriweather"/>
          <w:sz w:val="22"/>
          <w:szCs w:val="22"/>
        </w:rPr>
        <w:t>3</w:t>
      </w:r>
      <w:r w:rsidRPr="00D628CC">
        <w:rPr>
          <w:rFonts w:eastAsia="Merriweather"/>
          <w:sz w:val="22"/>
          <w:szCs w:val="22"/>
        </w:rPr>
        <w:t xml:space="preserve">.1. </w:t>
      </w:r>
      <w:r w:rsidR="00122501" w:rsidRPr="00122501">
        <w:rPr>
          <w:rFonts w:eastAsia="Merriweather"/>
          <w:sz w:val="22"/>
          <w:szCs w:val="22"/>
        </w:rPr>
        <w:t>Para garantir que uma empresa que realiza monitoração individual externa (dosimetria) atenda aos padrões de qualidade e desempenho necessários, é fundamental estabelecer alguns critérios mínimos. Esses padrões irão ajudar a assegurar que os serviços sejam precisos, confiáveis e úteis para o serviço. Aqui estão os padrões mínimos que a empresa deverá possuir:</w:t>
      </w:r>
    </w:p>
    <w:p w14:paraId="093D1B81" w14:textId="6578F10B" w:rsidR="00122501" w:rsidRPr="00122501" w:rsidRDefault="00122501" w:rsidP="00122501">
      <w:pPr>
        <w:spacing w:line="360" w:lineRule="auto"/>
        <w:ind w:left="0" w:hanging="2"/>
        <w:jc w:val="both"/>
        <w:rPr>
          <w:rFonts w:eastAsia="Merriweather"/>
          <w:sz w:val="22"/>
          <w:szCs w:val="22"/>
        </w:rPr>
      </w:pPr>
      <w:r w:rsidRPr="00122501">
        <w:rPr>
          <w:rFonts w:eastAsia="Merriweather"/>
          <w:sz w:val="22"/>
          <w:szCs w:val="22"/>
        </w:rPr>
        <w:t>3.</w:t>
      </w:r>
      <w:r>
        <w:rPr>
          <w:rFonts w:eastAsia="Merriweather"/>
          <w:sz w:val="22"/>
          <w:szCs w:val="22"/>
        </w:rPr>
        <w:t>3</w:t>
      </w:r>
      <w:r w:rsidRPr="00122501">
        <w:rPr>
          <w:rFonts w:eastAsia="Merriweather"/>
          <w:sz w:val="22"/>
          <w:szCs w:val="22"/>
        </w:rPr>
        <w:t>.2. Certificações :A empresa deve ser credenciada pela Comissão Nacional de Energia Nuclear (CNEN).</w:t>
      </w:r>
    </w:p>
    <w:p w14:paraId="376BF215" w14:textId="6BC41BF8" w:rsidR="00122501" w:rsidRPr="00122501" w:rsidRDefault="00122501" w:rsidP="00122501">
      <w:pPr>
        <w:spacing w:line="360" w:lineRule="auto"/>
        <w:ind w:left="0" w:hanging="2"/>
        <w:jc w:val="both"/>
        <w:rPr>
          <w:rFonts w:eastAsia="Merriweather"/>
          <w:sz w:val="22"/>
          <w:szCs w:val="22"/>
        </w:rPr>
      </w:pPr>
      <w:r w:rsidRPr="00122501">
        <w:rPr>
          <w:rFonts w:eastAsia="Merriweather"/>
          <w:sz w:val="22"/>
          <w:szCs w:val="22"/>
        </w:rPr>
        <w:t>3.</w:t>
      </w:r>
      <w:r>
        <w:rPr>
          <w:rFonts w:eastAsia="Merriweather"/>
          <w:sz w:val="22"/>
          <w:szCs w:val="22"/>
        </w:rPr>
        <w:t>3</w:t>
      </w:r>
      <w:r w:rsidRPr="00122501">
        <w:rPr>
          <w:rFonts w:eastAsia="Merriweather"/>
          <w:sz w:val="22"/>
          <w:szCs w:val="22"/>
        </w:rPr>
        <w:t>.3. Profissionais Qualificados: Contar com uma equipe técnica composta por profissionais capacitados e treinados, como físicos, engenheiros e técnicos em radioproteção.</w:t>
      </w:r>
    </w:p>
    <w:p w14:paraId="13AF0CB5" w14:textId="5D71FC4B" w:rsidR="00122501" w:rsidRPr="00122501" w:rsidRDefault="00122501" w:rsidP="00122501">
      <w:pPr>
        <w:spacing w:line="360" w:lineRule="auto"/>
        <w:ind w:left="0" w:hanging="2"/>
        <w:jc w:val="both"/>
        <w:rPr>
          <w:rFonts w:eastAsia="Merriweather"/>
          <w:sz w:val="22"/>
          <w:szCs w:val="22"/>
        </w:rPr>
      </w:pPr>
      <w:r w:rsidRPr="00122501">
        <w:rPr>
          <w:rFonts w:eastAsia="Merriweather"/>
          <w:sz w:val="22"/>
          <w:szCs w:val="22"/>
        </w:rPr>
        <w:t>3.</w:t>
      </w:r>
      <w:r>
        <w:rPr>
          <w:rFonts w:eastAsia="Merriweather"/>
          <w:sz w:val="22"/>
          <w:szCs w:val="22"/>
        </w:rPr>
        <w:t>3</w:t>
      </w:r>
      <w:r w:rsidRPr="00122501">
        <w:rPr>
          <w:rFonts w:eastAsia="Merriweather"/>
          <w:sz w:val="22"/>
          <w:szCs w:val="22"/>
        </w:rPr>
        <w:t>.4. Equipamentos de Alta Qualidade: Utilização de dosímetros de alta precisão e confiabilidade.</w:t>
      </w:r>
    </w:p>
    <w:p w14:paraId="084B03AB" w14:textId="30016C3D" w:rsidR="00122501" w:rsidRPr="00122501" w:rsidRDefault="00122501" w:rsidP="00122501">
      <w:pPr>
        <w:spacing w:line="360" w:lineRule="auto"/>
        <w:ind w:left="0" w:hanging="2"/>
        <w:jc w:val="both"/>
        <w:rPr>
          <w:rFonts w:eastAsia="Merriweather"/>
          <w:sz w:val="22"/>
          <w:szCs w:val="22"/>
        </w:rPr>
      </w:pPr>
      <w:r w:rsidRPr="00122501">
        <w:rPr>
          <w:rFonts w:eastAsia="Merriweather"/>
          <w:sz w:val="22"/>
          <w:szCs w:val="22"/>
        </w:rPr>
        <w:t>3.</w:t>
      </w:r>
      <w:r>
        <w:rPr>
          <w:rFonts w:eastAsia="Merriweather"/>
          <w:sz w:val="22"/>
          <w:szCs w:val="22"/>
        </w:rPr>
        <w:t>3</w:t>
      </w:r>
      <w:r w:rsidRPr="00122501">
        <w:rPr>
          <w:rFonts w:eastAsia="Merriweather"/>
          <w:sz w:val="22"/>
          <w:szCs w:val="22"/>
        </w:rPr>
        <w:t>.5. Relatórios: A empresa deverá emitir relatórios de acordo com a CASEC/IRD/DPD/CNEN/MCTI.</w:t>
      </w:r>
    </w:p>
    <w:p w14:paraId="3E9D2C86" w14:textId="1015D10C" w:rsidR="00D628CC" w:rsidRDefault="00122501" w:rsidP="00122501">
      <w:pPr>
        <w:spacing w:line="360" w:lineRule="auto"/>
        <w:ind w:left="0" w:hanging="2"/>
        <w:jc w:val="both"/>
        <w:rPr>
          <w:rFonts w:eastAsia="Merriweather"/>
          <w:sz w:val="22"/>
          <w:szCs w:val="22"/>
        </w:rPr>
      </w:pPr>
      <w:r w:rsidRPr="00122501">
        <w:rPr>
          <w:rFonts w:eastAsia="Merriweather"/>
          <w:sz w:val="22"/>
          <w:szCs w:val="22"/>
        </w:rPr>
        <w:t>3.4</w:t>
      </w:r>
      <w:r>
        <w:rPr>
          <w:rFonts w:eastAsia="Merriweather"/>
          <w:sz w:val="22"/>
          <w:szCs w:val="22"/>
        </w:rPr>
        <w:t>.</w:t>
      </w:r>
      <w:r w:rsidRPr="00122501">
        <w:rPr>
          <w:rFonts w:eastAsia="Merriweather"/>
          <w:sz w:val="22"/>
          <w:szCs w:val="22"/>
        </w:rPr>
        <w:t>6. Agilidade na Entrega dos Resultados: Compromisso com prazos para a entrega dos resultados, permitindo que a secretaria de saúde tome decisões rápidas em relação à segurança do trabalhador.</w:t>
      </w:r>
    </w:p>
    <w:p w14:paraId="03C3AFC7" w14:textId="77777777" w:rsidR="00122501" w:rsidRPr="00F455F4" w:rsidRDefault="00122501" w:rsidP="00122501">
      <w:pPr>
        <w:spacing w:line="360" w:lineRule="auto"/>
        <w:ind w:left="0" w:hanging="2"/>
        <w:jc w:val="both"/>
        <w:rPr>
          <w:sz w:val="22"/>
          <w:szCs w:val="22"/>
        </w:rPr>
      </w:pPr>
    </w:p>
    <w:p w14:paraId="1FC55AC4" w14:textId="15F21F54"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4</w:t>
      </w:r>
      <w:r w:rsidRPr="00F455F4">
        <w:rPr>
          <w:sz w:val="22"/>
          <w:szCs w:val="22"/>
        </w:rPr>
        <w:t>. ACOMPANHAMENTO E FISCALIZAÇÃO</w:t>
      </w:r>
    </w:p>
    <w:p w14:paraId="7137E3C5" w14:textId="788AC28D"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4</w:t>
      </w:r>
      <w:r w:rsidRPr="00F455F4">
        <w:rPr>
          <w:sz w:val="22"/>
          <w:szCs w:val="22"/>
        </w:rPr>
        <w:t>.1. A execução do contrato deverá ser acompanhada e fiscalizada pelo fiscal técnico e administrativo do contrato, sendo el</w:t>
      </w:r>
      <w:r w:rsidR="00D628CC">
        <w:rPr>
          <w:sz w:val="22"/>
          <w:szCs w:val="22"/>
        </w:rPr>
        <w:t>e</w:t>
      </w:r>
      <w:r w:rsidRPr="00F455F4">
        <w:rPr>
          <w:sz w:val="22"/>
          <w:szCs w:val="22"/>
        </w:rPr>
        <w:t xml:space="preserve">: </w:t>
      </w:r>
      <w:r w:rsidR="00D628CC" w:rsidRPr="00D628CC">
        <w:rPr>
          <w:sz w:val="22"/>
          <w:szCs w:val="22"/>
        </w:rPr>
        <w:t>MARCOS RENATO FLASINO</w:t>
      </w:r>
      <w:r w:rsidRPr="00F455F4">
        <w:rPr>
          <w:sz w:val="22"/>
          <w:szCs w:val="22"/>
        </w:rPr>
        <w:t>.</w:t>
      </w:r>
    </w:p>
    <w:p w14:paraId="082A0337" w14:textId="7098C30F"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4</w:t>
      </w:r>
      <w:r w:rsidRPr="00F455F4">
        <w:rPr>
          <w:sz w:val="22"/>
          <w:szCs w:val="22"/>
        </w:rPr>
        <w:t>.2. A gestão do contrato deverá ser realizada pelo Sr. ALEXANDRO BERETTA.</w:t>
      </w:r>
    </w:p>
    <w:p w14:paraId="459ADA75" w14:textId="6BAD5004" w:rsidR="00F455F4" w:rsidRDefault="00F455F4" w:rsidP="002C5386">
      <w:pPr>
        <w:spacing w:line="360" w:lineRule="auto"/>
        <w:ind w:left="0" w:hanging="2"/>
        <w:jc w:val="both"/>
        <w:rPr>
          <w:sz w:val="22"/>
          <w:szCs w:val="22"/>
        </w:rPr>
      </w:pPr>
      <w:r w:rsidRPr="00F455F4">
        <w:rPr>
          <w:sz w:val="22"/>
          <w:szCs w:val="22"/>
        </w:rPr>
        <w:t>3.</w:t>
      </w:r>
      <w:r w:rsidR="002C2885">
        <w:rPr>
          <w:sz w:val="22"/>
          <w:szCs w:val="22"/>
        </w:rPr>
        <w:t>4</w:t>
      </w:r>
      <w:r w:rsidRPr="00F455F4">
        <w:rPr>
          <w:sz w:val="22"/>
          <w:szCs w:val="22"/>
        </w:rPr>
        <w:t>.3.  O contrato deverá ser executado fielmente pelas partes, de acordo com as cláusulas avençadas e as normas da Lei nº 14.133, de 2021 e cada parte responderá pelas consequências de sua inexecução total ou parcial.</w:t>
      </w:r>
    </w:p>
    <w:p w14:paraId="28B5D9AC" w14:textId="77777777" w:rsidR="008D3F56" w:rsidRPr="00F455F4" w:rsidRDefault="008D3F56" w:rsidP="002C5386">
      <w:pPr>
        <w:spacing w:line="360" w:lineRule="auto"/>
        <w:ind w:left="0" w:hanging="2"/>
        <w:jc w:val="both"/>
        <w:rPr>
          <w:sz w:val="22"/>
          <w:szCs w:val="22"/>
        </w:rPr>
      </w:pPr>
    </w:p>
    <w:p w14:paraId="60BB9DC8" w14:textId="61FAA077"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 DA DURAÇÃO DO CONTRATO:</w:t>
      </w:r>
    </w:p>
    <w:p w14:paraId="18A0F559" w14:textId="45B029F8"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.1. Previsão de data em que deve ser assinado o instrumento contratual: 1</w:t>
      </w:r>
      <w:r w:rsidR="009E4D38">
        <w:rPr>
          <w:sz w:val="22"/>
          <w:szCs w:val="22"/>
        </w:rPr>
        <w:t>2</w:t>
      </w:r>
      <w:r w:rsidRPr="00F455F4">
        <w:rPr>
          <w:sz w:val="22"/>
          <w:szCs w:val="22"/>
        </w:rPr>
        <w:t>/2024;</w:t>
      </w:r>
    </w:p>
    <w:p w14:paraId="71F11C30" w14:textId="461AE238"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.2. Estimada de disponibilização do serviço: 1</w:t>
      </w:r>
      <w:r w:rsidR="009E4D38">
        <w:rPr>
          <w:sz w:val="22"/>
          <w:szCs w:val="22"/>
        </w:rPr>
        <w:t>2</w:t>
      </w:r>
      <w:r w:rsidRPr="00F455F4">
        <w:rPr>
          <w:sz w:val="22"/>
          <w:szCs w:val="22"/>
        </w:rPr>
        <w:t>/2024</w:t>
      </w:r>
    </w:p>
    <w:p w14:paraId="49D35ADE" w14:textId="1B9B8D3F" w:rsidR="00F455F4" w:rsidRP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.3. Data início da execução:1</w:t>
      </w:r>
      <w:r w:rsidR="009E4D38">
        <w:rPr>
          <w:sz w:val="22"/>
          <w:szCs w:val="22"/>
        </w:rPr>
        <w:t>2</w:t>
      </w:r>
      <w:r w:rsidRPr="00F455F4">
        <w:rPr>
          <w:sz w:val="22"/>
          <w:szCs w:val="22"/>
        </w:rPr>
        <w:t>/2024</w:t>
      </w:r>
    </w:p>
    <w:p w14:paraId="4C51D32F" w14:textId="2E091CC1" w:rsidR="00F455F4" w:rsidRDefault="00F455F4" w:rsidP="00F455F4">
      <w:pPr>
        <w:spacing w:line="360" w:lineRule="auto"/>
        <w:ind w:left="0" w:hanging="2"/>
        <w:jc w:val="both"/>
        <w:rPr>
          <w:sz w:val="22"/>
          <w:szCs w:val="22"/>
        </w:rPr>
      </w:pPr>
      <w:r w:rsidRPr="00F455F4">
        <w:rPr>
          <w:sz w:val="22"/>
          <w:szCs w:val="22"/>
        </w:rPr>
        <w:t>3.</w:t>
      </w:r>
      <w:r w:rsidR="002C2885">
        <w:rPr>
          <w:sz w:val="22"/>
          <w:szCs w:val="22"/>
        </w:rPr>
        <w:t>5</w:t>
      </w:r>
      <w:r w:rsidRPr="00F455F4">
        <w:rPr>
          <w:sz w:val="22"/>
          <w:szCs w:val="22"/>
        </w:rPr>
        <w:t xml:space="preserve">.4. O contrato deverá possuir prazo de validade de 12 meses </w:t>
      </w:r>
    </w:p>
    <w:p w14:paraId="5ACB6B45" w14:textId="77777777" w:rsidR="008D3F56" w:rsidRDefault="008D3F56" w:rsidP="00F455F4">
      <w:pPr>
        <w:spacing w:line="360" w:lineRule="auto"/>
        <w:ind w:left="0" w:hanging="2"/>
        <w:jc w:val="both"/>
        <w:rPr>
          <w:sz w:val="22"/>
          <w:szCs w:val="22"/>
        </w:rPr>
      </w:pPr>
    </w:p>
    <w:p w14:paraId="473FC09F" w14:textId="2CCB162D" w:rsidR="002A694A" w:rsidRPr="00CA55C2" w:rsidRDefault="000B0F00" w:rsidP="00F455F4">
      <w:pPr>
        <w:spacing w:line="360" w:lineRule="auto"/>
        <w:ind w:left="0" w:hanging="2"/>
        <w:jc w:val="both"/>
        <w:rPr>
          <w:rFonts w:eastAsia="Merriweather"/>
          <w:b/>
          <w:sz w:val="22"/>
          <w:szCs w:val="22"/>
        </w:rPr>
      </w:pPr>
      <w:r w:rsidRPr="00CA55C2">
        <w:rPr>
          <w:rFonts w:eastAsia="Merriweather"/>
          <w:b/>
          <w:sz w:val="22"/>
          <w:szCs w:val="22"/>
        </w:rPr>
        <w:t>REQUISITOS DA CONTRATAÇÃO</w:t>
      </w:r>
    </w:p>
    <w:p w14:paraId="73CD8114" w14:textId="55B6BEA8" w:rsidR="002A694A" w:rsidRPr="00CA55C2" w:rsidRDefault="00C24FE1" w:rsidP="00CA55C2">
      <w:pPr>
        <w:spacing w:line="360" w:lineRule="auto"/>
        <w:ind w:left="0" w:hanging="2"/>
        <w:jc w:val="both"/>
        <w:rPr>
          <w:rFonts w:eastAsia="Merriweather"/>
          <w:b/>
          <w:sz w:val="22"/>
          <w:szCs w:val="22"/>
        </w:rPr>
      </w:pPr>
      <w:r>
        <w:rPr>
          <w:rFonts w:eastAsia="Merriweather"/>
          <w:b/>
          <w:sz w:val="22"/>
          <w:szCs w:val="22"/>
        </w:rPr>
        <w:t xml:space="preserve">4.1. </w:t>
      </w:r>
      <w:r w:rsidR="000B0F00" w:rsidRPr="00CA55C2">
        <w:rPr>
          <w:rFonts w:eastAsia="Merriweather"/>
          <w:b/>
          <w:sz w:val="22"/>
          <w:szCs w:val="22"/>
        </w:rPr>
        <w:t>Sustentabilidade:</w:t>
      </w:r>
    </w:p>
    <w:p w14:paraId="2DDDDCFE" w14:textId="5C30B965" w:rsidR="00FB153A" w:rsidRDefault="00FB153A" w:rsidP="00CA55C2">
      <w:pPr>
        <w:spacing w:line="360" w:lineRule="auto"/>
        <w:ind w:left="0" w:hanging="2"/>
        <w:jc w:val="both"/>
        <w:rPr>
          <w:rFonts w:eastAsia="Merriweather"/>
          <w:sz w:val="22"/>
          <w:szCs w:val="22"/>
        </w:rPr>
      </w:pPr>
      <w:r w:rsidRPr="00CA55C2">
        <w:rPr>
          <w:rFonts w:eastAsia="Merriweather"/>
          <w:sz w:val="22"/>
          <w:szCs w:val="22"/>
        </w:rPr>
        <w:t>4.1.1.</w:t>
      </w:r>
      <w:r w:rsidRPr="00CA55C2">
        <w:rPr>
          <w:rFonts w:eastAsia="Merriweather"/>
          <w:sz w:val="22"/>
          <w:szCs w:val="22"/>
        </w:rPr>
        <w:tab/>
        <w:t>Além dos critérios de sustentabilidade eventualmente inseridos na descrição do objeto, devem ser atendidos os seguintes requisitos, que se baseiam no Guia Nacional de Contratações Sustentáveis</w:t>
      </w:r>
      <w:r w:rsidR="00151182">
        <w:rPr>
          <w:rFonts w:eastAsia="Merriweather"/>
          <w:sz w:val="22"/>
          <w:szCs w:val="22"/>
        </w:rPr>
        <w:t>:</w:t>
      </w:r>
    </w:p>
    <w:p w14:paraId="6A085CF4" w14:textId="30DEE857" w:rsidR="009E4D38" w:rsidRPr="009E4D38" w:rsidRDefault="009E4D38" w:rsidP="009E4D38">
      <w:pPr>
        <w:spacing w:line="360" w:lineRule="auto"/>
        <w:ind w:left="0" w:hanging="2"/>
        <w:jc w:val="both"/>
        <w:rPr>
          <w:rFonts w:eastAsia="Merriweather"/>
          <w:sz w:val="22"/>
          <w:szCs w:val="22"/>
        </w:rPr>
      </w:pPr>
      <w:r w:rsidRPr="009E4D38">
        <w:rPr>
          <w:rFonts w:eastAsia="Merriweather"/>
          <w:sz w:val="22"/>
          <w:szCs w:val="22"/>
        </w:rPr>
        <w:t>a) Os dosímetros d</w:t>
      </w:r>
      <w:r w:rsidRPr="00DF03A3">
        <w:rPr>
          <w:rFonts w:eastAsia="Merriweather"/>
          <w:sz w:val="22"/>
          <w:szCs w:val="22"/>
        </w:rPr>
        <w:t>everão ser acondicionados em embalagem adequada, com o menor volume possível, de forma a garantir a máxima proteção durante o transporte e o armazenamento</w:t>
      </w:r>
      <w:r w:rsidRPr="009E4D38">
        <w:rPr>
          <w:rFonts w:eastAsia="Merriweather"/>
          <w:sz w:val="22"/>
          <w:szCs w:val="22"/>
        </w:rPr>
        <w:t>.</w:t>
      </w:r>
    </w:p>
    <w:p w14:paraId="5DE2F98B" w14:textId="77777777" w:rsidR="009E4D38" w:rsidRPr="009E4D38" w:rsidRDefault="009E4D38" w:rsidP="009E4D38">
      <w:pPr>
        <w:spacing w:line="360" w:lineRule="auto"/>
        <w:ind w:left="0" w:hanging="2"/>
        <w:jc w:val="both"/>
        <w:rPr>
          <w:rFonts w:eastAsia="Merriweather"/>
          <w:sz w:val="22"/>
          <w:szCs w:val="22"/>
        </w:rPr>
      </w:pPr>
      <w:r w:rsidRPr="009E4D38">
        <w:rPr>
          <w:rFonts w:eastAsia="Merriweather"/>
          <w:sz w:val="22"/>
          <w:szCs w:val="22"/>
        </w:rPr>
        <w:t xml:space="preserve">De acordo com a natureza do objeto, não foram identificados impactos ambientais relevantes, pois a empresa deverá ser credenciada na CNEN-Comissão Nacional de Energia Nuclear, considerando ainda que os monitores são reutilizáveis. </w:t>
      </w:r>
    </w:p>
    <w:p w14:paraId="678C41D4" w14:textId="77777777" w:rsidR="009E4D38" w:rsidRPr="009E4D38" w:rsidRDefault="009E4D38" w:rsidP="009E4D38">
      <w:pPr>
        <w:spacing w:line="360" w:lineRule="auto"/>
        <w:ind w:left="0" w:hanging="2"/>
        <w:jc w:val="both"/>
        <w:rPr>
          <w:rFonts w:eastAsia="Merriweather"/>
          <w:sz w:val="22"/>
          <w:szCs w:val="22"/>
        </w:rPr>
      </w:pPr>
      <w:r w:rsidRPr="009E4D38">
        <w:rPr>
          <w:rFonts w:eastAsia="Merriweather"/>
          <w:sz w:val="22"/>
          <w:szCs w:val="22"/>
        </w:rPr>
        <w:lastRenderedPageBreak/>
        <w:t>Realizamos ainda consulta no site https://catalogo.compras.gov.br/cnbs-web/busca, onde foi encontrado apenas um descritivo relacionado ao objeto da contratação, sendo cadastrado o código 15121, conforme consta em anexo. Na pesquisa realizada, não foi possível identificar um descritivo que se enquadre como materiais sustentáveis.</w:t>
      </w:r>
    </w:p>
    <w:p w14:paraId="000547EE" w14:textId="760F22E5" w:rsidR="00151182" w:rsidRPr="00CA55C2" w:rsidRDefault="00151182" w:rsidP="009E4D38">
      <w:pPr>
        <w:spacing w:line="360" w:lineRule="auto"/>
        <w:ind w:leftChars="0" w:left="0" w:firstLineChars="0" w:firstLine="0"/>
        <w:jc w:val="both"/>
        <w:rPr>
          <w:rFonts w:eastAsia="Merriweather"/>
          <w:sz w:val="22"/>
          <w:szCs w:val="22"/>
        </w:rPr>
      </w:pPr>
    </w:p>
    <w:p w14:paraId="25E93C23" w14:textId="77777777" w:rsidR="00583504" w:rsidRPr="00CA55C2" w:rsidRDefault="00583504" w:rsidP="00CA55C2">
      <w:pPr>
        <w:spacing w:line="360" w:lineRule="auto"/>
        <w:ind w:left="0" w:hanging="2"/>
        <w:jc w:val="both"/>
        <w:rPr>
          <w:rFonts w:eastAsia="Merriweather"/>
          <w:b/>
          <w:sz w:val="22"/>
          <w:szCs w:val="22"/>
        </w:rPr>
      </w:pPr>
      <w:r w:rsidRPr="00CA55C2">
        <w:rPr>
          <w:rFonts w:eastAsia="Merriweather"/>
          <w:b/>
          <w:sz w:val="22"/>
          <w:szCs w:val="22"/>
        </w:rPr>
        <w:t>Subcontratação</w:t>
      </w:r>
    </w:p>
    <w:p w14:paraId="7FB4D0FE" w14:textId="44D5F46F" w:rsidR="00583504" w:rsidRDefault="00583504" w:rsidP="00CA55C2">
      <w:pPr>
        <w:spacing w:line="360" w:lineRule="auto"/>
        <w:ind w:left="0" w:hanging="2"/>
        <w:jc w:val="both"/>
        <w:rPr>
          <w:rFonts w:eastAsia="Merriweather"/>
          <w:sz w:val="22"/>
          <w:szCs w:val="22"/>
        </w:rPr>
      </w:pPr>
      <w:r w:rsidRPr="00CA55C2">
        <w:rPr>
          <w:rFonts w:eastAsia="Merriweather"/>
          <w:sz w:val="22"/>
          <w:szCs w:val="22"/>
        </w:rPr>
        <w:t>4.</w:t>
      </w:r>
      <w:r w:rsidR="00C24FE1">
        <w:rPr>
          <w:rFonts w:eastAsia="Merriweather"/>
          <w:sz w:val="22"/>
          <w:szCs w:val="22"/>
        </w:rPr>
        <w:t>2</w:t>
      </w:r>
      <w:r w:rsidRPr="00CA55C2">
        <w:rPr>
          <w:rFonts w:eastAsia="Merriweather"/>
          <w:sz w:val="22"/>
          <w:szCs w:val="22"/>
        </w:rPr>
        <w:t>. É vedada a subcontratação completa ou da parcela principal do objeto da contratação</w:t>
      </w:r>
    </w:p>
    <w:p w14:paraId="68D37475" w14:textId="77777777" w:rsidR="00485336" w:rsidRPr="00CA55C2" w:rsidRDefault="00485336" w:rsidP="00CA55C2">
      <w:pPr>
        <w:spacing w:line="360" w:lineRule="auto"/>
        <w:ind w:left="0" w:hanging="2"/>
        <w:jc w:val="both"/>
        <w:rPr>
          <w:rFonts w:eastAsia="Merriweather"/>
          <w:sz w:val="22"/>
          <w:szCs w:val="22"/>
        </w:rPr>
      </w:pPr>
    </w:p>
    <w:p w14:paraId="05C0E0FB" w14:textId="77777777" w:rsidR="00583504" w:rsidRPr="00CA55C2" w:rsidRDefault="00583504" w:rsidP="00CA55C2">
      <w:pPr>
        <w:spacing w:line="360" w:lineRule="auto"/>
        <w:ind w:left="0" w:hanging="2"/>
        <w:jc w:val="both"/>
        <w:rPr>
          <w:rFonts w:eastAsia="Merriweather"/>
          <w:b/>
          <w:sz w:val="22"/>
          <w:szCs w:val="22"/>
        </w:rPr>
      </w:pPr>
      <w:r w:rsidRPr="00CA55C2">
        <w:rPr>
          <w:rFonts w:eastAsia="Merriweather"/>
          <w:b/>
          <w:sz w:val="22"/>
          <w:szCs w:val="22"/>
        </w:rPr>
        <w:t xml:space="preserve">Garantia da contratação </w:t>
      </w:r>
    </w:p>
    <w:p w14:paraId="0002DF37" w14:textId="3EDA4A32" w:rsidR="00F30B35" w:rsidRDefault="00583504" w:rsidP="00CA55C2">
      <w:pPr>
        <w:spacing w:line="360" w:lineRule="auto"/>
        <w:ind w:left="0" w:hanging="2"/>
        <w:jc w:val="both"/>
        <w:rPr>
          <w:rFonts w:eastAsia="Merriweather"/>
          <w:sz w:val="22"/>
          <w:szCs w:val="22"/>
        </w:rPr>
      </w:pPr>
      <w:r w:rsidRPr="00CA55C2">
        <w:rPr>
          <w:rFonts w:eastAsia="Merriweather"/>
          <w:sz w:val="22"/>
          <w:szCs w:val="22"/>
        </w:rPr>
        <w:t>4.</w:t>
      </w:r>
      <w:r w:rsidR="00C24FE1">
        <w:rPr>
          <w:rFonts w:eastAsia="Merriweather"/>
          <w:sz w:val="22"/>
          <w:szCs w:val="22"/>
        </w:rPr>
        <w:t>3</w:t>
      </w:r>
      <w:r w:rsidRPr="00CA55C2">
        <w:rPr>
          <w:rFonts w:eastAsia="Merriweather"/>
          <w:sz w:val="22"/>
          <w:szCs w:val="22"/>
        </w:rPr>
        <w:t>. Não haverá exigência da garantia da contratação dos</w:t>
      </w:r>
      <w:hyperlink r:id="rId9" w:anchor="art96">
        <w:r w:rsidRPr="00CA55C2">
          <w:rPr>
            <w:rFonts w:eastAsia="Merriweather"/>
            <w:sz w:val="22"/>
            <w:szCs w:val="22"/>
          </w:rPr>
          <w:t xml:space="preserve"> </w:t>
        </w:r>
      </w:hyperlink>
      <w:hyperlink r:id="rId10" w:anchor="art96">
        <w:r w:rsidRPr="00CA55C2">
          <w:rPr>
            <w:rFonts w:eastAsia="Merriweather"/>
            <w:sz w:val="22"/>
            <w:szCs w:val="22"/>
          </w:rPr>
          <w:t>artigos 96 e seguintes da Lei nº 14.133, de 2021</w:t>
        </w:r>
      </w:hyperlink>
      <w:r w:rsidRPr="00CA55C2">
        <w:rPr>
          <w:rFonts w:eastAsia="Merriweather"/>
          <w:sz w:val="22"/>
          <w:szCs w:val="22"/>
        </w:rPr>
        <w:t>.</w:t>
      </w:r>
    </w:p>
    <w:p w14:paraId="6F0A53D6" w14:textId="77777777" w:rsidR="00D448F9" w:rsidRPr="00CA55C2" w:rsidRDefault="00D448F9" w:rsidP="00CA55C2">
      <w:pPr>
        <w:spacing w:line="360" w:lineRule="auto"/>
        <w:ind w:left="0" w:hanging="2"/>
        <w:jc w:val="both"/>
        <w:rPr>
          <w:rFonts w:eastAsia="Merriweather"/>
          <w:sz w:val="22"/>
          <w:szCs w:val="22"/>
        </w:rPr>
      </w:pPr>
    </w:p>
    <w:p w14:paraId="0939EE17" w14:textId="77777777" w:rsidR="002A694A" w:rsidRPr="00CA55C2" w:rsidRDefault="000B0F00" w:rsidP="00CA55C2">
      <w:pPr>
        <w:spacing w:line="360" w:lineRule="auto"/>
        <w:ind w:left="0" w:hanging="2"/>
        <w:jc w:val="both"/>
        <w:rPr>
          <w:rFonts w:eastAsia="Merriweather"/>
          <w:sz w:val="22"/>
          <w:szCs w:val="22"/>
        </w:rPr>
      </w:pPr>
      <w:r w:rsidRPr="00CA55C2">
        <w:rPr>
          <w:rFonts w:eastAsia="Merriweather"/>
          <w:b/>
          <w:sz w:val="22"/>
          <w:szCs w:val="22"/>
        </w:rPr>
        <w:t>5. MODELO DE EXECUÇÃO DO OBJETO</w:t>
      </w:r>
      <w:r w:rsidRPr="00CA55C2">
        <w:rPr>
          <w:rFonts w:eastAsia="Merriweather"/>
          <w:sz w:val="22"/>
          <w:szCs w:val="22"/>
        </w:rPr>
        <w:t xml:space="preserve"> </w:t>
      </w:r>
    </w:p>
    <w:p w14:paraId="0E6FA92C" w14:textId="77777777" w:rsidR="002A694A" w:rsidRPr="00CA55C2" w:rsidRDefault="000B0F00" w:rsidP="00CA55C2">
      <w:pPr>
        <w:spacing w:line="360" w:lineRule="auto"/>
        <w:ind w:left="0" w:hanging="2"/>
        <w:jc w:val="both"/>
        <w:rPr>
          <w:rFonts w:eastAsia="Merriweather"/>
          <w:sz w:val="22"/>
          <w:szCs w:val="22"/>
        </w:rPr>
      </w:pPr>
      <w:r w:rsidRPr="00CA55C2">
        <w:rPr>
          <w:rFonts w:eastAsia="Merriweather"/>
          <w:sz w:val="22"/>
          <w:szCs w:val="22"/>
        </w:rPr>
        <w:t>Condições de Entrega</w:t>
      </w:r>
    </w:p>
    <w:p w14:paraId="6CB9C2DD" w14:textId="2EDA1BE0" w:rsidR="00DE5CB3" w:rsidRDefault="000B0F00" w:rsidP="00CA55C2">
      <w:pPr>
        <w:spacing w:line="360" w:lineRule="auto"/>
        <w:ind w:left="0" w:hanging="2"/>
        <w:jc w:val="both"/>
        <w:rPr>
          <w:rFonts w:eastAsia="Merriweather"/>
          <w:sz w:val="22"/>
          <w:szCs w:val="22"/>
        </w:rPr>
      </w:pPr>
      <w:r w:rsidRPr="00CA55C2">
        <w:rPr>
          <w:rFonts w:eastAsia="Merriweather"/>
          <w:sz w:val="22"/>
          <w:szCs w:val="22"/>
        </w:rPr>
        <w:t xml:space="preserve">5.1. </w:t>
      </w:r>
      <w:r w:rsidR="00DE5CB3" w:rsidRPr="00CA55C2">
        <w:rPr>
          <w:rFonts w:eastAsia="Merriweather"/>
          <w:sz w:val="22"/>
          <w:szCs w:val="22"/>
        </w:rPr>
        <w:t xml:space="preserve"> </w:t>
      </w:r>
      <w:r w:rsidR="00E96BF7" w:rsidRPr="00E96BF7">
        <w:rPr>
          <w:sz w:val="22"/>
          <w:szCs w:val="22"/>
        </w:rPr>
        <w:t>O prazo de entrega dos serviços é de 30 (trinta) dias corridos, contados do(a) do recebimento da Nota de Empenho das fichas para cadastramento da instituição e também da ficha de cadastramento do usuário, podendo ser enviadas eletronicamente (via e-mail informado pela empresa na proposta, com prazo de 48 horas para confirmação do recebimento do e-mail - transcorrido o referido prazo, iniciará automaticamente a contagem de 30 (trinta) dias para conclusão da entrega</w:t>
      </w:r>
      <w:r w:rsidR="00583504" w:rsidRPr="00CA55C2">
        <w:rPr>
          <w:rFonts w:eastAsia="Merriweather"/>
          <w:sz w:val="22"/>
          <w:szCs w:val="22"/>
        </w:rPr>
        <w:t>.</w:t>
      </w:r>
    </w:p>
    <w:p w14:paraId="78D83162" w14:textId="21A679D6" w:rsidR="00A12EAB" w:rsidRPr="00A12EAB" w:rsidRDefault="00A12EAB" w:rsidP="00A12EAB">
      <w:pPr>
        <w:spacing w:line="360" w:lineRule="auto"/>
        <w:ind w:left="0" w:hanging="2"/>
        <w:jc w:val="both"/>
        <w:rPr>
          <w:rFonts w:eastAsia="Merriweather"/>
          <w:sz w:val="22"/>
          <w:szCs w:val="22"/>
        </w:rPr>
      </w:pPr>
      <w:bookmarkStart w:id="0" w:name="_Hlk178172354"/>
      <w:r>
        <w:rPr>
          <w:rFonts w:eastAsia="Merriweather"/>
          <w:sz w:val="22"/>
          <w:szCs w:val="22"/>
        </w:rPr>
        <w:t>5.2</w:t>
      </w:r>
      <w:r w:rsidRPr="00A12EAB">
        <w:rPr>
          <w:rFonts w:eastAsia="Merriweather"/>
          <w:sz w:val="22"/>
          <w:szCs w:val="22"/>
        </w:rPr>
        <w:t xml:space="preserve">. Conforme normas da Comissão Nacional de Energia Nuclear, os serviços para Dosimetria Pessoal deverão ser executados mensalmente, com duas remessas mensais a serem encaminhadas ao município; </w:t>
      </w:r>
    </w:p>
    <w:p w14:paraId="18EB6B80" w14:textId="037227B3" w:rsidR="00A12EAB" w:rsidRPr="00A12EAB" w:rsidRDefault="00A12EAB" w:rsidP="00A12EAB">
      <w:pPr>
        <w:spacing w:line="360" w:lineRule="auto"/>
        <w:ind w:left="0" w:hanging="2"/>
        <w:jc w:val="both"/>
        <w:rPr>
          <w:rFonts w:eastAsia="Merriweather"/>
          <w:sz w:val="22"/>
          <w:szCs w:val="22"/>
        </w:rPr>
      </w:pPr>
      <w:r w:rsidRPr="00A12EAB">
        <w:rPr>
          <w:rFonts w:eastAsia="Merriweather"/>
          <w:sz w:val="22"/>
          <w:szCs w:val="22"/>
        </w:rPr>
        <w:t xml:space="preserve"> </w:t>
      </w:r>
      <w:r>
        <w:rPr>
          <w:rFonts w:eastAsia="Merriweather"/>
          <w:sz w:val="22"/>
          <w:szCs w:val="22"/>
        </w:rPr>
        <w:t>5.3</w:t>
      </w:r>
      <w:r w:rsidRPr="00A12EAB">
        <w:rPr>
          <w:rFonts w:eastAsia="Merriweather"/>
          <w:sz w:val="22"/>
          <w:szCs w:val="22"/>
        </w:rPr>
        <w:t>. Os monitores deverão ser encaminhados para a contratada no dia programado para a troca, onde os monitores que estavam sendo utilizados, devem ser retirados de uso e realizada a troca pelos monitores recebidos para uso no próximo mês, ou seja, a CONTRATANTE não pode ficar com duas remessas paradas, pois o atraso na devolução dos monitores à Contratada poderá acarretar no atraso da emissão do relatório de doses, atraso no envio da próxima remessa de monitores e no caso de atraso de mais de 90 dias na devolução dos monitores a Contratada não será possível enviar o valor da dose neste período, constando no relatório de coleta de doses como Leitura Impossível (LI). sendo assim, chegando a nova remessa para troca tem que ser devolvida de imediato a remessa em utilização para que os novos monitores sejam enviados;</w:t>
      </w:r>
    </w:p>
    <w:p w14:paraId="1A87BA62" w14:textId="309D7E4A" w:rsidR="00A12EAB" w:rsidRPr="00A12EAB" w:rsidRDefault="00A12EAB" w:rsidP="00A12EAB">
      <w:pPr>
        <w:spacing w:line="360" w:lineRule="auto"/>
        <w:ind w:left="0" w:hanging="2"/>
        <w:jc w:val="both"/>
        <w:rPr>
          <w:rFonts w:eastAsia="Merriweather"/>
          <w:sz w:val="22"/>
          <w:szCs w:val="22"/>
        </w:rPr>
      </w:pPr>
      <w:r>
        <w:rPr>
          <w:rFonts w:eastAsia="Merriweather"/>
          <w:sz w:val="22"/>
          <w:szCs w:val="22"/>
        </w:rPr>
        <w:t>5.4.</w:t>
      </w:r>
      <w:r w:rsidRPr="00A12EAB">
        <w:rPr>
          <w:rFonts w:eastAsia="Merriweather"/>
          <w:sz w:val="22"/>
          <w:szCs w:val="22"/>
        </w:rPr>
        <w:t xml:space="preserve"> Para que não haja o atraso do fornecimento, a Contratante não poderá ficar com 02 remessas, a troca é mensal;</w:t>
      </w:r>
    </w:p>
    <w:p w14:paraId="640613DF" w14:textId="097147C1" w:rsidR="00A12EAB" w:rsidRPr="00A12EAB" w:rsidRDefault="00A12EAB" w:rsidP="00A12EAB">
      <w:pPr>
        <w:spacing w:line="360" w:lineRule="auto"/>
        <w:ind w:left="0" w:hanging="2"/>
        <w:jc w:val="both"/>
        <w:rPr>
          <w:rFonts w:eastAsia="Merriweather"/>
          <w:sz w:val="22"/>
          <w:szCs w:val="22"/>
        </w:rPr>
      </w:pPr>
      <w:r>
        <w:rPr>
          <w:rFonts w:eastAsia="Merriweather"/>
          <w:sz w:val="22"/>
          <w:szCs w:val="22"/>
        </w:rPr>
        <w:t>5.5</w:t>
      </w:r>
      <w:r w:rsidRPr="00A12EAB">
        <w:rPr>
          <w:rFonts w:eastAsia="Merriweather"/>
          <w:sz w:val="22"/>
          <w:szCs w:val="22"/>
        </w:rPr>
        <w:t>. A empresa deverá emitir relatórios mensais e anual de acordo com as normas da comissão nacional de energia nuclear;</w:t>
      </w:r>
    </w:p>
    <w:p w14:paraId="58353CC9" w14:textId="7E74542E" w:rsidR="00A12EAB" w:rsidRPr="00A12EAB" w:rsidRDefault="00A12EAB" w:rsidP="00A12EAB">
      <w:pPr>
        <w:spacing w:line="360" w:lineRule="auto"/>
        <w:ind w:left="0" w:hanging="2"/>
        <w:jc w:val="both"/>
        <w:rPr>
          <w:rFonts w:eastAsia="Merriweather"/>
          <w:sz w:val="22"/>
          <w:szCs w:val="22"/>
        </w:rPr>
      </w:pPr>
      <w:r>
        <w:rPr>
          <w:rFonts w:eastAsia="Merriweather"/>
          <w:sz w:val="22"/>
          <w:szCs w:val="22"/>
        </w:rPr>
        <w:t>5.6</w:t>
      </w:r>
      <w:r w:rsidRPr="00A12EAB">
        <w:rPr>
          <w:rFonts w:eastAsia="Merriweather"/>
          <w:sz w:val="22"/>
          <w:szCs w:val="22"/>
        </w:rPr>
        <w:t>. Deverá ser de responsabilidade da contratada as despensas com taxas de expedição dos dosímetros 1 remessa de cada por mês (envio para o município e retorno para a empresa);</w:t>
      </w:r>
    </w:p>
    <w:p w14:paraId="0D69BEA5" w14:textId="5D89FB82" w:rsidR="00A12EAB" w:rsidRPr="00A12EAB" w:rsidRDefault="00A12EAB" w:rsidP="00A12EAB">
      <w:pPr>
        <w:spacing w:line="360" w:lineRule="auto"/>
        <w:ind w:left="0" w:hanging="2"/>
        <w:jc w:val="both"/>
        <w:rPr>
          <w:rFonts w:eastAsia="Merriweather"/>
          <w:sz w:val="22"/>
          <w:szCs w:val="22"/>
        </w:rPr>
      </w:pPr>
      <w:r>
        <w:rPr>
          <w:rFonts w:eastAsia="Merriweather"/>
          <w:sz w:val="22"/>
          <w:szCs w:val="22"/>
        </w:rPr>
        <w:lastRenderedPageBreak/>
        <w:t>5.7</w:t>
      </w:r>
      <w:r w:rsidRPr="00A12EAB">
        <w:rPr>
          <w:rFonts w:eastAsia="Merriweather"/>
          <w:sz w:val="22"/>
          <w:szCs w:val="22"/>
        </w:rPr>
        <w:t>. Será por conta da contratante qualquer postagem excedente devido a solicitação de inclusão de novos usuários fora do período de envio. (Estas solicitações de inclusão de novos usuários devem ser feitas com antecedência mínima de 15 (quinze) dias ao envio da nova remessa de monitores.);</w:t>
      </w:r>
    </w:p>
    <w:p w14:paraId="2CC36854" w14:textId="22B34260" w:rsidR="00A12EAB" w:rsidRPr="00A12EAB" w:rsidRDefault="00F961EF" w:rsidP="00A12EAB">
      <w:pPr>
        <w:spacing w:line="360" w:lineRule="auto"/>
        <w:ind w:left="0" w:hanging="2"/>
        <w:jc w:val="both"/>
        <w:rPr>
          <w:rFonts w:eastAsia="Merriweather"/>
          <w:sz w:val="22"/>
          <w:szCs w:val="22"/>
        </w:rPr>
      </w:pPr>
      <w:r>
        <w:rPr>
          <w:rFonts w:eastAsia="Merriweather"/>
          <w:sz w:val="22"/>
          <w:szCs w:val="22"/>
        </w:rPr>
        <w:t>5.8.</w:t>
      </w:r>
      <w:r w:rsidR="00A12EAB" w:rsidRPr="00A12EAB">
        <w:rPr>
          <w:rFonts w:eastAsia="Merriweather"/>
          <w:sz w:val="22"/>
          <w:szCs w:val="22"/>
        </w:rPr>
        <w:t xml:space="preserve"> </w:t>
      </w:r>
      <w:bookmarkEnd w:id="0"/>
      <w:r w:rsidR="00A12EAB" w:rsidRPr="00A12EAB">
        <w:rPr>
          <w:rFonts w:eastAsia="Merriweather"/>
          <w:sz w:val="22"/>
          <w:szCs w:val="22"/>
        </w:rPr>
        <w:t>Em caso de extravio ou dano dos dosímetros por parte da Contratante, os mesmos terão de ser repostos, devendo a contratante arcar com o valor de reposição;</w:t>
      </w:r>
    </w:p>
    <w:p w14:paraId="11583D78" w14:textId="77777777" w:rsidR="003508B9" w:rsidRPr="00CA55C2" w:rsidRDefault="003508B9" w:rsidP="00CA55C2">
      <w:pPr>
        <w:spacing w:line="360" w:lineRule="auto"/>
        <w:ind w:left="0" w:hanging="2"/>
        <w:jc w:val="both"/>
        <w:rPr>
          <w:rFonts w:eastAsia="Merriweather"/>
          <w:sz w:val="22"/>
          <w:szCs w:val="22"/>
        </w:rPr>
      </w:pPr>
    </w:p>
    <w:p w14:paraId="4681EC15" w14:textId="77777777" w:rsidR="002A694A" w:rsidRDefault="000B0F00" w:rsidP="00CA55C2">
      <w:pPr>
        <w:spacing w:line="360" w:lineRule="auto"/>
        <w:ind w:left="0" w:hanging="2"/>
        <w:jc w:val="both"/>
        <w:rPr>
          <w:rFonts w:eastAsia="Merriweather"/>
          <w:b/>
          <w:sz w:val="22"/>
          <w:szCs w:val="22"/>
        </w:rPr>
      </w:pPr>
      <w:r w:rsidRPr="00CA55C2">
        <w:rPr>
          <w:rFonts w:eastAsia="Merriweather"/>
          <w:b/>
          <w:sz w:val="22"/>
          <w:szCs w:val="22"/>
        </w:rPr>
        <w:t>6. MODELO DE GESTÃO DO CONTRATO</w:t>
      </w:r>
    </w:p>
    <w:p w14:paraId="23A376B6"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7.1. O contrato deverá ser executado fielmente pelas partes, de acordo com as cláusulas avençadas e as normas da Lei nº 14.133, de 1º de abril de 2021, e cada parte responderá pelas consequências de sua inexecução total ou parcial.</w:t>
      </w:r>
    </w:p>
    <w:p w14:paraId="510DDDBD"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7.2. Em caso de impedimento, ordem de paralisação ou suspensão do contrato, o cronograma de execução será prorrogado automaticamente pelo tempo correspondente, anotadas tais circunstâncias mediante simples apostila.</w:t>
      </w:r>
    </w:p>
    <w:p w14:paraId="1C00694A"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7.3. As comunicações entre o órgão ou entidade e a contratada devem ser realizadas por escrito sempre que o ato exigir tal formalidade, admitindo-se o uso de mensagem eletrônica para esse fim.</w:t>
      </w:r>
    </w:p>
    <w:p w14:paraId="56D3F640"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7.4. O órgão ou entidade poderá convocar representante da empresa para adoção de providências que devam ser cumpridas de imediato.</w:t>
      </w:r>
    </w:p>
    <w:p w14:paraId="1C9AE233"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7.5. Após a assinatura do contrato ou instrumento equivalente</w:t>
      </w:r>
      <w:r w:rsidRPr="00975FF4">
        <w:rPr>
          <w:rFonts w:eastAsia="Merriweather"/>
          <w:strike/>
          <w:sz w:val="22"/>
          <w:szCs w:val="22"/>
        </w:rPr>
        <w:t>,</w:t>
      </w:r>
      <w:r w:rsidRPr="00975FF4">
        <w:rPr>
          <w:rFonts w:eastAsia="Merriweathe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CE4760C"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7.6. A execução do contrato deverá ser acompanhada e fiscalizada pelo(s) fiscal(</w:t>
      </w:r>
      <w:proofErr w:type="spellStart"/>
      <w:r w:rsidRPr="00975FF4">
        <w:rPr>
          <w:rFonts w:eastAsia="Merriweather"/>
          <w:sz w:val="22"/>
          <w:szCs w:val="22"/>
        </w:rPr>
        <w:t>is</w:t>
      </w:r>
      <w:proofErr w:type="spellEnd"/>
      <w:r w:rsidRPr="00975FF4">
        <w:rPr>
          <w:rFonts w:eastAsia="Merriweather"/>
          <w:sz w:val="22"/>
          <w:szCs w:val="22"/>
        </w:rPr>
        <w:t>) do contrato, ou pelos respectivos substitutos conforme portaria de nomeação.</w:t>
      </w:r>
    </w:p>
    <w:p w14:paraId="63919B0D"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7.7. O fiscal técnico do contrato acompanhará a execução do contrato, para que sejam cumpridas todas as condições estabelecidas no contrato, de modo a assegurar os melhores resultados para a Administração.</w:t>
      </w:r>
    </w:p>
    <w:p w14:paraId="63F622C1"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7.7.1. O fiscal técnico do contrato anotará no histórico de gerenciamento do contrato todas as ocorrências relacionadas à execução do contrato, com a descrição do que for necessário para a regularização das faltas ou dos defeitos observados.</w:t>
      </w:r>
    </w:p>
    <w:p w14:paraId="74A02891"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7.7.2. Identificada qualquer inexatidão ou irregularidade, o fiscal técnico do contrato emitirá notificações para a correção da execução do contrato, determinando prazo para a correção. </w:t>
      </w:r>
    </w:p>
    <w:p w14:paraId="3F413671"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7.7.3. O fiscal técnico do contrato informará ao gestor do contrato, em tempo hábil, a situação que demandar decisão ou adoção de medidas que ultrapassem sua competência, para que adote as medidas necessárias e saneadoras, se for o caso. </w:t>
      </w:r>
    </w:p>
    <w:p w14:paraId="43D258F4"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lastRenderedPageBreak/>
        <w:t xml:space="preserve">7.7.4. No caso de ocorrências que possam inviabilizar a execução do contrato nas datas aprazadas, o fiscal técnico do contrato comunicará o fato imediatamente ao gestor do contrato. </w:t>
      </w:r>
    </w:p>
    <w:p w14:paraId="77AB628D"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7.7.5. O fiscal técnico do contrato comunicar ao gestor do contrato, em tempo hábil, o término do contrato sob sua responsabilidade, com vistas à renovação tempestiva ou à prorrogação contratual.</w:t>
      </w:r>
    </w:p>
    <w:p w14:paraId="04F0BA3B"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225186A"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7.8.1. Caso ocorram descumprimento das obrigações contratuais, o fiscal administrativo do contrato atuará tempestivamente na solução do problema, reportando ao gestor do contrato para que tome as providências cabíveis, quando ultrapassar a sua competência.</w:t>
      </w:r>
    </w:p>
    <w:p w14:paraId="04267014"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1A67360"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7.9.1.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9A507FB"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7.9.2.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4B302DC8"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7.9.3.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2592667"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7.9.4. O gestor do contrato tomará providências para a formalização de processo administrativo de responsabilização para fins de aplicação de sanções, a ser conduzido pela comissão processante ou pelo agente ou pelo setor com competência para tal, conforme o caso.</w:t>
      </w:r>
    </w:p>
    <w:p w14:paraId="0123019B"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7.10. O fiscal administrativo do contrato comunicará ao gestor do contrato, em tempo hábil, o término do contrato sob sua responsabilidade, com vistas à tempestiva renovação ou prorrogação contratual </w:t>
      </w:r>
    </w:p>
    <w:p w14:paraId="37015606"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7.11. O gestor do contrato deverá elaborará relatório final com informações sobre a consecução dos objetivos que tenham justificado a contratação e eventuais condutas a serem adotadas para o aprimoramento das atividades da Administração.</w:t>
      </w:r>
    </w:p>
    <w:p w14:paraId="494DFF4B" w14:textId="77777777" w:rsidR="008E75F1" w:rsidRPr="00975FF4" w:rsidRDefault="008E75F1" w:rsidP="008E75F1">
      <w:pPr>
        <w:spacing w:line="360" w:lineRule="auto"/>
        <w:ind w:left="0" w:hanging="2"/>
        <w:jc w:val="both"/>
        <w:rPr>
          <w:rFonts w:eastAsia="Merriweather"/>
          <w:sz w:val="22"/>
          <w:szCs w:val="22"/>
        </w:rPr>
      </w:pPr>
      <w:r w:rsidRPr="00975FF4">
        <w:rPr>
          <w:rFonts w:eastAsia="Merriweather"/>
          <w:sz w:val="22"/>
          <w:szCs w:val="22"/>
        </w:rPr>
        <w:t xml:space="preserve">7.12. A periodicidade de reajuste do valor deste contrato será anual, conforme disposto na Lei Federal n.º 10.192, de 2001, utilizando-se o índice, caso seja o contrato prorrogado e sua execução/vigência exceda o prazo </w:t>
      </w:r>
      <w:r w:rsidRPr="00975FF4">
        <w:rPr>
          <w:rFonts w:eastAsia="Merriweather"/>
          <w:sz w:val="22"/>
          <w:szCs w:val="22"/>
        </w:rPr>
        <w:lastRenderedPageBreak/>
        <w:t>estipulado neste edital, o preço poderá ser revisado segundo o índice INPC, IPCA ou outro que apresente mais vantajosidade para a administração pública, exclusivamente para as obrigações iniciadas e concluídas após a ocorrência da anualidade, com data-base vinculada à data do orçamento estimado.</w:t>
      </w:r>
    </w:p>
    <w:p w14:paraId="796ED464" w14:textId="77777777" w:rsidR="008E75F1" w:rsidRPr="00CA55C2" w:rsidRDefault="008E75F1" w:rsidP="00182811">
      <w:pPr>
        <w:spacing w:line="360" w:lineRule="auto"/>
        <w:ind w:leftChars="0" w:left="0" w:firstLineChars="0" w:firstLine="0"/>
        <w:jc w:val="both"/>
        <w:rPr>
          <w:rFonts w:eastAsia="Merriweather"/>
          <w:b/>
          <w:sz w:val="22"/>
          <w:szCs w:val="22"/>
        </w:rPr>
      </w:pPr>
    </w:p>
    <w:p w14:paraId="7A6F840A" w14:textId="77777777" w:rsidR="002A694A" w:rsidRPr="00CA55C2" w:rsidRDefault="000B0F00" w:rsidP="00CA55C2">
      <w:pPr>
        <w:spacing w:line="360" w:lineRule="auto"/>
        <w:ind w:left="0" w:hanging="2"/>
        <w:jc w:val="both"/>
        <w:rPr>
          <w:rFonts w:eastAsia="Merriweather"/>
          <w:b/>
          <w:color w:val="000000" w:themeColor="text1"/>
          <w:sz w:val="22"/>
          <w:szCs w:val="22"/>
        </w:rPr>
      </w:pPr>
      <w:r w:rsidRPr="00CA55C2">
        <w:rPr>
          <w:rFonts w:eastAsia="Merriweather"/>
          <w:b/>
          <w:color w:val="000000" w:themeColor="text1"/>
          <w:sz w:val="22"/>
          <w:szCs w:val="22"/>
        </w:rPr>
        <w:t>7. CRITÉRIOS DE MEDIÇÃO E DE PAGAMENTO</w:t>
      </w:r>
    </w:p>
    <w:p w14:paraId="23296AB2"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Recebimento do Objeto</w:t>
      </w:r>
    </w:p>
    <w:p w14:paraId="06EEFA45" w14:textId="7C082725"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 Os </w:t>
      </w:r>
      <w:r w:rsidR="0035785C">
        <w:rPr>
          <w:rFonts w:eastAsia="Merriweather"/>
          <w:color w:val="000000" w:themeColor="text1"/>
          <w:sz w:val="22"/>
          <w:szCs w:val="22"/>
        </w:rPr>
        <w:t>serviços</w:t>
      </w:r>
      <w:r w:rsidRPr="00CA55C2">
        <w:rPr>
          <w:rFonts w:eastAsia="Merriweather"/>
          <w:color w:val="000000" w:themeColor="text1"/>
          <w:sz w:val="22"/>
          <w:szCs w:val="22"/>
        </w:rPr>
        <w:t xml:space="preserve"> serão recebidos provisoriamente, de forma sumária, no ato da entrega, juntamente com a nota fiscal ou instrumento de cobrança equivalente, </w:t>
      </w:r>
      <w:r w:rsidR="00BD7B53" w:rsidRPr="00CA55C2">
        <w:rPr>
          <w:rFonts w:eastAsia="Merriweather"/>
          <w:color w:val="000000" w:themeColor="text1"/>
          <w:sz w:val="22"/>
          <w:szCs w:val="22"/>
        </w:rPr>
        <w:t>pelo (</w:t>
      </w:r>
      <w:r w:rsidRPr="00CA55C2">
        <w:rPr>
          <w:rFonts w:eastAsia="Merriweather"/>
          <w:color w:val="000000" w:themeColor="text1"/>
          <w:sz w:val="22"/>
          <w:szCs w:val="22"/>
        </w:rPr>
        <w:t>a) responsável pelo acompanhamento e fiscalização do contrato, para efeito de posterior verificação de sua conformidade com as especificações constantes no Termo de Referência e na proposta.</w:t>
      </w:r>
    </w:p>
    <w:p w14:paraId="1903E71C" w14:textId="7ADE5C6A"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7.2. Os </w:t>
      </w:r>
      <w:r w:rsidR="0035785C">
        <w:rPr>
          <w:rFonts w:eastAsia="Merriweather"/>
          <w:color w:val="000000" w:themeColor="text1"/>
          <w:sz w:val="22"/>
          <w:szCs w:val="22"/>
        </w:rPr>
        <w:t>serviços</w:t>
      </w:r>
      <w:r w:rsidRPr="00CA55C2">
        <w:rPr>
          <w:rFonts w:eastAsia="Merriweather"/>
          <w:color w:val="000000" w:themeColor="text1"/>
          <w:sz w:val="22"/>
          <w:szCs w:val="22"/>
        </w:rPr>
        <w:t xml:space="preserve"> poderão ser rejeitados, no todo ou em parte, inclusive antes do recebimento provisório, quando em desacordo com as especificações constantes no Termo de Referência e na proposta, devendo ser substituídos no prazo de</w:t>
      </w:r>
      <w:r w:rsidR="004F1789" w:rsidRPr="00CA55C2">
        <w:rPr>
          <w:rFonts w:eastAsia="Merriweather"/>
          <w:color w:val="000000" w:themeColor="text1"/>
          <w:sz w:val="22"/>
          <w:szCs w:val="22"/>
        </w:rPr>
        <w:t xml:space="preserve"> </w:t>
      </w:r>
      <w:r w:rsidR="00974B1C" w:rsidRPr="00CA55C2">
        <w:rPr>
          <w:rFonts w:eastAsia="Merriweather"/>
          <w:color w:val="000000" w:themeColor="text1"/>
          <w:sz w:val="22"/>
          <w:szCs w:val="22"/>
        </w:rPr>
        <w:t>48 horas</w:t>
      </w:r>
      <w:r w:rsidR="00101C7F" w:rsidRPr="00CA55C2">
        <w:rPr>
          <w:rFonts w:eastAsia="Merriweather"/>
          <w:color w:val="000000" w:themeColor="text1"/>
          <w:sz w:val="22"/>
          <w:szCs w:val="22"/>
        </w:rPr>
        <w:t>,</w:t>
      </w:r>
      <w:r w:rsidRPr="00CA55C2">
        <w:rPr>
          <w:rFonts w:eastAsia="Merriweather"/>
          <w:color w:val="000000" w:themeColor="text1"/>
          <w:sz w:val="22"/>
          <w:szCs w:val="22"/>
        </w:rPr>
        <w:t xml:space="preserve"> a contar da notificação da contratada, às suas custas, sem prejuízo da aplicação das penalidades.</w:t>
      </w:r>
    </w:p>
    <w:p w14:paraId="45C5DFEF" w14:textId="4BE86B1D"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7.3. O recebimento definitivo ocorrerá no prazo de</w:t>
      </w:r>
      <w:r w:rsidR="004F1789" w:rsidRPr="00CA55C2">
        <w:rPr>
          <w:rFonts w:eastAsia="Merriweather"/>
          <w:color w:val="000000" w:themeColor="text1"/>
          <w:sz w:val="22"/>
          <w:szCs w:val="22"/>
        </w:rPr>
        <w:t xml:space="preserve"> </w:t>
      </w:r>
      <w:r w:rsidR="00974B1C" w:rsidRPr="00CA55C2">
        <w:rPr>
          <w:rFonts w:eastAsia="Merriweather"/>
          <w:color w:val="000000" w:themeColor="text1"/>
          <w:sz w:val="22"/>
          <w:szCs w:val="22"/>
        </w:rPr>
        <w:t>5 dias</w:t>
      </w:r>
      <w:r w:rsidR="00101C7F" w:rsidRPr="00CA55C2">
        <w:rPr>
          <w:rFonts w:eastAsia="Merriweather"/>
          <w:color w:val="000000" w:themeColor="text1"/>
          <w:sz w:val="22"/>
          <w:szCs w:val="22"/>
        </w:rPr>
        <w:t>,</w:t>
      </w:r>
      <w:r w:rsidRPr="00CA55C2">
        <w:rPr>
          <w:rFonts w:eastAsia="Merriweather"/>
          <w:color w:val="000000" w:themeColor="text1"/>
          <w:sz w:val="22"/>
          <w:szCs w:val="22"/>
        </w:rPr>
        <w:t xml:space="preserve"> a contar do recebimento da nota fiscal ou instrumento de cobrança equivalente pela Administração, após a verificação da qualidade e quantidade do material e consequente aceitação mediante termo detalhado. </w:t>
      </w:r>
    </w:p>
    <w:p w14:paraId="532CA798" w14:textId="1B4A51CB"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7.4. Para as contratações decorrentes de despesas cujos valores não ultrapassem o limite de que trata o inciso II do art. 160 do Decreto Municipal nº 3.537, de 09 de maio de 2023</w:t>
      </w:r>
      <w:r w:rsidR="00101C7F" w:rsidRPr="00CA55C2">
        <w:rPr>
          <w:rFonts w:eastAsia="Merriweather"/>
          <w:color w:val="000000" w:themeColor="text1"/>
          <w:sz w:val="22"/>
          <w:szCs w:val="22"/>
        </w:rPr>
        <w:t>.</w:t>
      </w:r>
      <w:r w:rsidRPr="00CA55C2">
        <w:rPr>
          <w:rFonts w:eastAsia="Merriweather"/>
          <w:color w:val="000000" w:themeColor="text1"/>
          <w:sz w:val="22"/>
          <w:szCs w:val="22"/>
        </w:rPr>
        <w:t xml:space="preserve"> </w:t>
      </w:r>
    </w:p>
    <w:p w14:paraId="73264EE7"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7.5. O prazo para recebimento definitivo poderá ser excepcionalmente prorrogado, de forma justificada, por igual período, quando houver necessidade de diligências para a aferição do atendimento das exigências contratuais.</w:t>
      </w:r>
    </w:p>
    <w:p w14:paraId="1FADE835" w14:textId="7109B31D"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7.6. No caso de controvérsia sobre a execução do objeto, quanto à dimensão, qualidade e quantidade, deverá ser observado o teor do § 4º, do art. 39 do Decreto Municipal nº. 3537, de 09 de maio de 2023, comunicando-se à empresa para emissão de Nota Fiscal no que </w:t>
      </w:r>
      <w:r w:rsidR="0097011E" w:rsidRPr="00CA55C2">
        <w:rPr>
          <w:rFonts w:eastAsia="Merriweather"/>
          <w:color w:val="000000" w:themeColor="text1"/>
          <w:sz w:val="22"/>
          <w:szCs w:val="22"/>
        </w:rPr>
        <w:t>pertence</w:t>
      </w:r>
      <w:r w:rsidRPr="00CA55C2">
        <w:rPr>
          <w:rFonts w:eastAsia="Merriweather"/>
          <w:color w:val="000000" w:themeColor="text1"/>
          <w:sz w:val="22"/>
          <w:szCs w:val="22"/>
        </w:rPr>
        <w:t xml:space="preserve"> à parcela incontroversa da execução do objeto, para efeito de liquidação e pagamento.</w:t>
      </w:r>
    </w:p>
    <w:p w14:paraId="6DB20F7E"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3095799"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7.8. O recebimento provisório ou definitivo não excluirá a responsabilidade civil pela solidez e pela segurança do serviço nem a responsabilidade ético-profissional pela perfeita execução do contrato.</w:t>
      </w:r>
    </w:p>
    <w:p w14:paraId="7872681D"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Liquidação</w:t>
      </w:r>
    </w:p>
    <w:p w14:paraId="58111114" w14:textId="518C21A4"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7.9. Recebida a Nota Fiscal ou documento de cobrança equivalente para fins de liquidação, na forma desta seção, prorrogáveis por igual período, conforme a legislação aplicável.</w:t>
      </w:r>
    </w:p>
    <w:p w14:paraId="21C8FF83"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lastRenderedPageBreak/>
        <w:t>7.9.1. O prazo de que trata o item anterior será reduzido à metade, mantendo-se a possibilidade de prorrogação, no caso de contratações decorrentes de despesas cujos valores não ultrapassem o limite de que trata o</w:t>
      </w:r>
      <w:hyperlink r:id="rId11" w:anchor="art75">
        <w:r w:rsidRPr="00CA55C2">
          <w:rPr>
            <w:rFonts w:eastAsia="Merriweather"/>
            <w:color w:val="000000" w:themeColor="text1"/>
            <w:sz w:val="22"/>
            <w:szCs w:val="22"/>
          </w:rPr>
          <w:t xml:space="preserve"> </w:t>
        </w:r>
      </w:hyperlink>
      <w:hyperlink r:id="rId12" w:anchor="art75">
        <w:r w:rsidRPr="00CA55C2">
          <w:rPr>
            <w:rFonts w:eastAsia="Merriweather"/>
            <w:color w:val="000000" w:themeColor="text1"/>
            <w:sz w:val="22"/>
            <w:szCs w:val="22"/>
          </w:rPr>
          <w:t>inciso II do art. 160 do Decreto Municipal nº 3735, de 09 de maio de 202</w:t>
        </w:r>
      </w:hyperlink>
      <w:r w:rsidRPr="00CA55C2">
        <w:rPr>
          <w:rFonts w:eastAsia="Merriweather"/>
          <w:color w:val="000000" w:themeColor="text1"/>
          <w:sz w:val="22"/>
          <w:szCs w:val="22"/>
        </w:rPr>
        <w:t>3.</w:t>
      </w:r>
    </w:p>
    <w:p w14:paraId="36FF16DD"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7.10. Para fins de liquidação, o setor competente deverá verificar se a nota fiscal ou instrumento de cobrança equivalente apresentado expressa os elementos necessários e essenciais do documento, tais como:</w:t>
      </w:r>
    </w:p>
    <w:p w14:paraId="731CE0B1"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a)</w:t>
      </w:r>
      <w:r w:rsidRPr="00CA55C2">
        <w:rPr>
          <w:color w:val="000000" w:themeColor="text1"/>
          <w:sz w:val="22"/>
          <w:szCs w:val="22"/>
        </w:rPr>
        <w:t xml:space="preserve"> </w:t>
      </w:r>
      <w:r w:rsidRPr="00CA55C2">
        <w:rPr>
          <w:rFonts w:eastAsia="Arial"/>
          <w:color w:val="000000" w:themeColor="text1"/>
          <w:sz w:val="22"/>
          <w:szCs w:val="22"/>
        </w:rPr>
        <w:t>o prazo de validade;</w:t>
      </w:r>
    </w:p>
    <w:p w14:paraId="35E4E049"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b)</w:t>
      </w:r>
      <w:r w:rsidRPr="00CA55C2">
        <w:rPr>
          <w:color w:val="000000" w:themeColor="text1"/>
          <w:sz w:val="22"/>
          <w:szCs w:val="22"/>
        </w:rPr>
        <w:t xml:space="preserve"> </w:t>
      </w:r>
      <w:r w:rsidRPr="00CA55C2">
        <w:rPr>
          <w:rFonts w:eastAsia="Arial"/>
          <w:color w:val="000000" w:themeColor="text1"/>
          <w:sz w:val="22"/>
          <w:szCs w:val="22"/>
        </w:rPr>
        <w:t>a data da emissão;</w:t>
      </w:r>
    </w:p>
    <w:p w14:paraId="287D1F45"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c)</w:t>
      </w:r>
      <w:r w:rsidRPr="00CA55C2">
        <w:rPr>
          <w:color w:val="000000" w:themeColor="text1"/>
          <w:sz w:val="22"/>
          <w:szCs w:val="22"/>
        </w:rPr>
        <w:t xml:space="preserve"> </w:t>
      </w:r>
      <w:r w:rsidR="00575DBC" w:rsidRPr="00CA55C2">
        <w:rPr>
          <w:color w:val="000000" w:themeColor="text1"/>
          <w:sz w:val="22"/>
          <w:szCs w:val="22"/>
        </w:rPr>
        <w:t>o</w:t>
      </w:r>
      <w:r w:rsidRPr="00CA55C2">
        <w:rPr>
          <w:rFonts w:eastAsia="Arial"/>
          <w:color w:val="000000" w:themeColor="text1"/>
          <w:sz w:val="22"/>
          <w:szCs w:val="22"/>
        </w:rPr>
        <w:t>s dados do contrato e do órgão contratante;</w:t>
      </w:r>
    </w:p>
    <w:p w14:paraId="6325703B"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d)</w:t>
      </w:r>
      <w:r w:rsidRPr="00CA55C2">
        <w:rPr>
          <w:color w:val="000000" w:themeColor="text1"/>
          <w:sz w:val="22"/>
          <w:szCs w:val="22"/>
        </w:rPr>
        <w:t xml:space="preserve"> </w:t>
      </w:r>
      <w:r w:rsidRPr="00CA55C2">
        <w:rPr>
          <w:rFonts w:eastAsia="Arial"/>
          <w:color w:val="000000" w:themeColor="text1"/>
          <w:sz w:val="22"/>
          <w:szCs w:val="22"/>
        </w:rPr>
        <w:t>período respectivo de execução do contrato;</w:t>
      </w:r>
    </w:p>
    <w:p w14:paraId="2E4F834B"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e)</w:t>
      </w:r>
      <w:r w:rsidRPr="00CA55C2">
        <w:rPr>
          <w:color w:val="000000" w:themeColor="text1"/>
          <w:sz w:val="22"/>
          <w:szCs w:val="22"/>
        </w:rPr>
        <w:t xml:space="preserve"> </w:t>
      </w:r>
      <w:r w:rsidRPr="00CA55C2">
        <w:rPr>
          <w:rFonts w:eastAsia="Arial"/>
          <w:color w:val="000000" w:themeColor="text1"/>
          <w:sz w:val="22"/>
          <w:szCs w:val="22"/>
        </w:rPr>
        <w:t>o valor a pagar; e</w:t>
      </w:r>
    </w:p>
    <w:p w14:paraId="3B6C9163" w14:textId="77777777" w:rsidR="002A694A" w:rsidRPr="00CA55C2" w:rsidRDefault="000B0F00" w:rsidP="00CA55C2">
      <w:pPr>
        <w:spacing w:line="360" w:lineRule="auto"/>
        <w:ind w:leftChars="0" w:left="0" w:firstLineChars="0" w:firstLine="720"/>
        <w:jc w:val="both"/>
        <w:rPr>
          <w:rFonts w:eastAsia="Arial"/>
          <w:color w:val="000000" w:themeColor="text1"/>
          <w:sz w:val="22"/>
          <w:szCs w:val="22"/>
        </w:rPr>
      </w:pPr>
      <w:r w:rsidRPr="00CA55C2">
        <w:rPr>
          <w:rFonts w:eastAsia="Arial"/>
          <w:color w:val="000000" w:themeColor="text1"/>
          <w:sz w:val="22"/>
          <w:szCs w:val="22"/>
        </w:rPr>
        <w:t>f)</w:t>
      </w:r>
      <w:r w:rsidRPr="00CA55C2">
        <w:rPr>
          <w:color w:val="000000" w:themeColor="text1"/>
          <w:sz w:val="22"/>
          <w:szCs w:val="22"/>
        </w:rPr>
        <w:t xml:space="preserve"> </w:t>
      </w:r>
      <w:r w:rsidRPr="00CA55C2">
        <w:rPr>
          <w:rFonts w:eastAsia="Arial"/>
          <w:color w:val="000000" w:themeColor="text1"/>
          <w:sz w:val="22"/>
          <w:szCs w:val="22"/>
        </w:rPr>
        <w:t>eventual destaque do valor de retenções tributárias cabíveis.</w:t>
      </w:r>
    </w:p>
    <w:p w14:paraId="4F126532"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FC10E07"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7.12. A nota fiscal ou instrumento de cobrança equivalente deverá ser obrigatoriamente acompanhado da comprovação da regularidade fiscal, constatada por meio de consulta </w:t>
      </w:r>
      <w:r w:rsidRPr="00CA55C2">
        <w:rPr>
          <w:rFonts w:eastAsia="Merriweather"/>
          <w:i/>
          <w:color w:val="000000" w:themeColor="text1"/>
          <w:sz w:val="22"/>
          <w:szCs w:val="22"/>
        </w:rPr>
        <w:t>on-line</w:t>
      </w:r>
      <w:r w:rsidRPr="00CA55C2">
        <w:rPr>
          <w:rFonts w:eastAsia="Merriweather"/>
          <w:color w:val="000000" w:themeColor="text1"/>
          <w:sz w:val="22"/>
          <w:szCs w:val="22"/>
        </w:rPr>
        <w:t xml:space="preserve"> ao SICAF ou, na impossibilidade de acesso ao referido Sistema, mediante consulta aos sítios eletrônicos oficiais ou à documentação mencionada no</w:t>
      </w:r>
      <w:hyperlink r:id="rId13" w:anchor="art68">
        <w:r w:rsidRPr="00CA55C2">
          <w:rPr>
            <w:rFonts w:eastAsia="Merriweather"/>
            <w:color w:val="000000" w:themeColor="text1"/>
            <w:sz w:val="22"/>
            <w:szCs w:val="22"/>
          </w:rPr>
          <w:t xml:space="preserve"> </w:t>
        </w:r>
      </w:hyperlink>
      <w:hyperlink r:id="rId14" w:anchor="art68">
        <w:r w:rsidRPr="00CA55C2">
          <w:rPr>
            <w:rFonts w:eastAsia="Merriweather"/>
            <w:color w:val="000000" w:themeColor="text1"/>
            <w:sz w:val="22"/>
            <w:szCs w:val="22"/>
            <w:u w:val="single"/>
          </w:rPr>
          <w:t xml:space="preserve">art. 68 da Lei nº 14.133, de 2021. </w:t>
        </w:r>
      </w:hyperlink>
      <w:r w:rsidRPr="00CA55C2">
        <w:rPr>
          <w:rFonts w:eastAsia="Merriweather"/>
          <w:color w:val="000000" w:themeColor="text1"/>
          <w:sz w:val="22"/>
          <w:szCs w:val="22"/>
          <w:u w:val="single"/>
        </w:rPr>
        <w:t xml:space="preserve"> </w:t>
      </w:r>
      <w:r w:rsidRPr="00CA55C2">
        <w:rPr>
          <w:rFonts w:eastAsia="Merriweather"/>
          <w:color w:val="000000" w:themeColor="text1"/>
          <w:sz w:val="22"/>
          <w:szCs w:val="22"/>
        </w:rPr>
        <w:t xml:space="preserve"> </w:t>
      </w:r>
    </w:p>
    <w:p w14:paraId="7C43D45E"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7.13. 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371255"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8C72E34"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C446D3D"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7.16. Persistindo a irregularidade, o contratante deverá adotar as medidas necessárias à rescisão contratual nos autos do processo administrativo correspondente, assegurada ao contratado a ampla defesa.</w:t>
      </w:r>
    </w:p>
    <w:p w14:paraId="081F89AA"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7.17. Havendo a efetiva execução do objeto, os pagamentos serão realizados normalmente, até que se decida pela rescisão do contrato, caso o contratado não regularize sua situação junto ao SICAF. </w:t>
      </w:r>
    </w:p>
    <w:p w14:paraId="3CF103B1"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Prazo de pagamento</w:t>
      </w:r>
    </w:p>
    <w:p w14:paraId="05277B57"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lastRenderedPageBreak/>
        <w:t>7.18. O pagamento será efetuado no prazo de 30 (trinta) dias contados a partir do atesto da Nota Fiscal, conforme o art. 35, parágrafo único do Decreto nº 3.537, de 09 de maio de 2023.</w:t>
      </w:r>
    </w:p>
    <w:p w14:paraId="56B36A82"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7.19. No caso de atraso pelo Contratante, os valores devidos ao contratado serão atualizados monetariamente entre o termo final do prazo de pagamento até a data de sua efetiva realização, mediante aplicação do índice </w:t>
      </w:r>
      <w:r w:rsidR="00DC1719" w:rsidRPr="00CA55C2">
        <w:rPr>
          <w:rFonts w:eastAsia="Merriweather"/>
          <w:i/>
          <w:color w:val="000000" w:themeColor="text1"/>
          <w:sz w:val="22"/>
          <w:szCs w:val="22"/>
        </w:rPr>
        <w:t>IPCA</w:t>
      </w:r>
      <w:r w:rsidRPr="00CA55C2">
        <w:rPr>
          <w:rFonts w:eastAsia="Merriweather"/>
          <w:color w:val="000000" w:themeColor="text1"/>
          <w:sz w:val="22"/>
          <w:szCs w:val="22"/>
        </w:rPr>
        <w:t xml:space="preserve"> de correção monetária. </w:t>
      </w:r>
    </w:p>
    <w:p w14:paraId="3C09D604"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Forma de pagamento</w:t>
      </w:r>
    </w:p>
    <w:p w14:paraId="60643AA8"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7.20. O pagamento será realizado por meio de ordem bancária, para crédito em banco, agência e conta corrente indicados pelo contratado.</w:t>
      </w:r>
    </w:p>
    <w:p w14:paraId="002B2BC2"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7.21. Será considerada data do pagamento o dia em que constar como emitida a ordem bancária para pagamento.</w:t>
      </w:r>
    </w:p>
    <w:p w14:paraId="133A5419"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7.22.  Quando do pagamento, será efetuada a retenção tributária prevista na legislação aplicável.</w:t>
      </w:r>
    </w:p>
    <w:p w14:paraId="3FB8F36A" w14:textId="77777777" w:rsidR="002A694A" w:rsidRPr="00CA55C2"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7.22.1. Independentemente do percentual de tributo inserido na planilha, quando houver, serão retidos na fonte, quando da realização do pagamento, os percentuais estabelecidos na legislação vigente. </w:t>
      </w:r>
    </w:p>
    <w:p w14:paraId="355EF16C" w14:textId="77777777" w:rsidR="002A694A" w:rsidRDefault="000B0F00" w:rsidP="00CA55C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7.23. O contratado regularmente optante pelo Simples Nacional, nos termos da</w:t>
      </w:r>
      <w:hyperlink r:id="rId15">
        <w:r w:rsidRPr="00CA55C2">
          <w:rPr>
            <w:rFonts w:eastAsia="Merriweather"/>
            <w:color w:val="000000" w:themeColor="text1"/>
            <w:sz w:val="22"/>
            <w:szCs w:val="22"/>
          </w:rPr>
          <w:t xml:space="preserve"> </w:t>
        </w:r>
      </w:hyperlink>
      <w:hyperlink r:id="rId16">
        <w:r w:rsidRPr="00CA55C2">
          <w:rPr>
            <w:rFonts w:eastAsia="Merriweather"/>
            <w:color w:val="000000" w:themeColor="text1"/>
            <w:sz w:val="22"/>
            <w:szCs w:val="22"/>
            <w:u w:val="single"/>
          </w:rPr>
          <w:t>Lei Complementar nº 123, de 2006</w:t>
        </w:r>
      </w:hyperlink>
      <w:r w:rsidRPr="00CA55C2">
        <w:rPr>
          <w:rFonts w:eastAsia="Merriweather"/>
          <w:color w:val="000000" w:themeColor="text1"/>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3A5262C" w14:textId="77777777" w:rsidR="00E5555A" w:rsidRPr="00CA55C2" w:rsidRDefault="00E5555A" w:rsidP="00CA55C2">
      <w:pPr>
        <w:spacing w:line="360" w:lineRule="auto"/>
        <w:ind w:left="0" w:hanging="2"/>
        <w:jc w:val="both"/>
        <w:rPr>
          <w:rFonts w:eastAsia="Merriweather"/>
          <w:color w:val="000000" w:themeColor="text1"/>
          <w:sz w:val="22"/>
          <w:szCs w:val="22"/>
        </w:rPr>
      </w:pPr>
    </w:p>
    <w:p w14:paraId="166085F7" w14:textId="77777777" w:rsidR="002A694A" w:rsidRPr="00CA55C2" w:rsidRDefault="000B0F00" w:rsidP="00CA55C2">
      <w:pPr>
        <w:spacing w:line="360" w:lineRule="auto"/>
        <w:ind w:left="0" w:hanging="2"/>
        <w:jc w:val="both"/>
        <w:rPr>
          <w:rFonts w:eastAsia="Merriweather"/>
          <w:b/>
          <w:color w:val="000000" w:themeColor="text1"/>
          <w:sz w:val="22"/>
          <w:szCs w:val="22"/>
        </w:rPr>
      </w:pPr>
      <w:r w:rsidRPr="00CA55C2">
        <w:rPr>
          <w:rFonts w:eastAsia="Merriweather"/>
          <w:b/>
          <w:color w:val="000000" w:themeColor="text1"/>
          <w:sz w:val="22"/>
          <w:szCs w:val="22"/>
        </w:rPr>
        <w:t xml:space="preserve">Antecipação de pagamento </w:t>
      </w:r>
    </w:p>
    <w:p w14:paraId="5CAAFFFA" w14:textId="77777777" w:rsidR="00106A62" w:rsidRDefault="000B0F00" w:rsidP="00106A62">
      <w:pPr>
        <w:spacing w:line="360" w:lineRule="auto"/>
        <w:ind w:left="0" w:hanging="2"/>
        <w:jc w:val="both"/>
        <w:rPr>
          <w:rFonts w:eastAsia="Merriweather"/>
          <w:color w:val="000000" w:themeColor="text1"/>
          <w:sz w:val="22"/>
          <w:szCs w:val="22"/>
        </w:rPr>
      </w:pPr>
      <w:r w:rsidRPr="00CA55C2">
        <w:rPr>
          <w:rFonts w:eastAsia="Merriweather"/>
          <w:color w:val="000000" w:themeColor="text1"/>
          <w:sz w:val="22"/>
          <w:szCs w:val="22"/>
        </w:rPr>
        <w:t xml:space="preserve">7.24. </w:t>
      </w:r>
      <w:r w:rsidR="00106A62" w:rsidRPr="00106A62">
        <w:rPr>
          <w:rFonts w:eastAsia="Merriweather"/>
          <w:color w:val="000000" w:themeColor="text1"/>
          <w:sz w:val="22"/>
          <w:szCs w:val="22"/>
        </w:rPr>
        <w:t>De acordo com a análise preliminar dos orçamentos, constatamos que a maioria deles, apesar de os serviços a serem prestados se estenderem por um período de 12 (doze) meses, prevê a possibilidade de pagamento em apenas uma parcela. Portanto, optamos por seguir esse padrão, uma vez que acreditamos que, por se tratar de um valor baixo e considerando que a empresa executará os serviços ao longo de doze meses, essa abordagem facilitará o gerenciamento das atividades.</w:t>
      </w:r>
    </w:p>
    <w:p w14:paraId="66D503EA" w14:textId="2BB3511E" w:rsidR="008706EA" w:rsidRPr="00106A62" w:rsidRDefault="008706EA" w:rsidP="00106A62">
      <w:pPr>
        <w:spacing w:line="360" w:lineRule="auto"/>
        <w:ind w:left="0" w:hanging="2"/>
        <w:jc w:val="both"/>
        <w:rPr>
          <w:rFonts w:eastAsia="Merriweather"/>
          <w:color w:val="000000" w:themeColor="text1"/>
          <w:sz w:val="22"/>
          <w:szCs w:val="22"/>
        </w:rPr>
      </w:pPr>
      <w:r>
        <w:rPr>
          <w:rFonts w:eastAsia="Merriweather"/>
          <w:color w:val="000000" w:themeColor="text1"/>
          <w:sz w:val="22"/>
          <w:szCs w:val="22"/>
        </w:rPr>
        <w:t xml:space="preserve">Somente o segundo item, referente a reposição, será pago somente se houver perda e extravio. </w:t>
      </w:r>
    </w:p>
    <w:p w14:paraId="0611E678" w14:textId="0A3E46A4" w:rsidR="00E5555A" w:rsidRPr="00CA55C2" w:rsidRDefault="00E5555A" w:rsidP="00106A62">
      <w:pPr>
        <w:spacing w:line="360" w:lineRule="auto"/>
        <w:ind w:leftChars="0" w:left="0" w:firstLineChars="0" w:firstLine="0"/>
        <w:jc w:val="both"/>
        <w:rPr>
          <w:rFonts w:eastAsia="Merriweather"/>
          <w:color w:val="000000" w:themeColor="text1"/>
          <w:sz w:val="22"/>
          <w:szCs w:val="22"/>
        </w:rPr>
      </w:pPr>
    </w:p>
    <w:p w14:paraId="0BE0A661" w14:textId="77777777" w:rsidR="002A694A" w:rsidRPr="00CA55C2" w:rsidRDefault="000B0F00" w:rsidP="00CA55C2">
      <w:pPr>
        <w:spacing w:line="360" w:lineRule="auto"/>
        <w:ind w:left="0" w:hanging="2"/>
        <w:jc w:val="both"/>
        <w:rPr>
          <w:rFonts w:eastAsia="Merriweather"/>
          <w:b/>
          <w:sz w:val="22"/>
          <w:szCs w:val="22"/>
        </w:rPr>
      </w:pPr>
      <w:r w:rsidRPr="00CA55C2">
        <w:rPr>
          <w:rFonts w:eastAsia="Merriweather"/>
          <w:b/>
          <w:sz w:val="22"/>
          <w:szCs w:val="22"/>
        </w:rPr>
        <w:t xml:space="preserve">8. </w:t>
      </w:r>
      <w:r w:rsidRPr="00CA55C2">
        <w:rPr>
          <w:rFonts w:eastAsia="Merriweather"/>
          <w:b/>
          <w:sz w:val="22"/>
          <w:szCs w:val="22"/>
        </w:rPr>
        <w:tab/>
        <w:t>FORMA E CRITÉRIOS DE SELEÇÃO DO FORNECEDOR</w:t>
      </w:r>
    </w:p>
    <w:p w14:paraId="445B98F3" w14:textId="77777777" w:rsidR="002A694A" w:rsidRPr="00CA55C2" w:rsidRDefault="000B0F00" w:rsidP="00CA55C2">
      <w:pPr>
        <w:spacing w:line="360" w:lineRule="auto"/>
        <w:ind w:left="0" w:hanging="2"/>
        <w:jc w:val="both"/>
        <w:rPr>
          <w:rFonts w:eastAsia="Merriweather"/>
          <w:b/>
          <w:sz w:val="22"/>
          <w:szCs w:val="22"/>
        </w:rPr>
      </w:pPr>
      <w:r w:rsidRPr="00CA55C2">
        <w:rPr>
          <w:rFonts w:eastAsia="Merriweather"/>
          <w:b/>
          <w:sz w:val="22"/>
          <w:szCs w:val="22"/>
        </w:rPr>
        <w:t>Forma de seleção e critério de julgamento da proposta</w:t>
      </w:r>
    </w:p>
    <w:p w14:paraId="09078796" w14:textId="1FB7E872" w:rsidR="002A694A" w:rsidRDefault="000B0F00" w:rsidP="00CA55C2">
      <w:pPr>
        <w:spacing w:line="360" w:lineRule="auto"/>
        <w:ind w:left="0" w:hanging="2"/>
        <w:jc w:val="both"/>
        <w:rPr>
          <w:rFonts w:eastAsia="Merriweather"/>
          <w:color w:val="000000" w:themeColor="text1"/>
          <w:sz w:val="22"/>
          <w:szCs w:val="22"/>
        </w:rPr>
      </w:pPr>
      <w:r w:rsidRPr="00CA55C2">
        <w:rPr>
          <w:rFonts w:eastAsia="Merriweather"/>
          <w:sz w:val="22"/>
          <w:szCs w:val="22"/>
        </w:rPr>
        <w:t xml:space="preserve">8.1. O fornecedor será selecionado por meio da realização de procedimento de </w:t>
      </w:r>
      <w:r w:rsidR="00E5555A">
        <w:rPr>
          <w:rFonts w:eastAsia="Merriweather"/>
          <w:sz w:val="22"/>
          <w:szCs w:val="22"/>
        </w:rPr>
        <w:t xml:space="preserve">DISPENSA DE LICITAÇÃO </w:t>
      </w:r>
      <w:r w:rsidRPr="00CA55C2">
        <w:rPr>
          <w:rFonts w:eastAsia="Merriweather"/>
          <w:sz w:val="22"/>
          <w:szCs w:val="22"/>
        </w:rPr>
        <w:t xml:space="preserve">sob a forma ELETRÔNICA, com adoção do critério de julgamento pelo </w:t>
      </w:r>
      <w:r w:rsidRPr="00CA55C2">
        <w:rPr>
          <w:rFonts w:eastAsia="Merriweather"/>
          <w:color w:val="000000" w:themeColor="text1"/>
          <w:sz w:val="22"/>
          <w:szCs w:val="22"/>
        </w:rPr>
        <w:t>[MENOR PREÇO</w:t>
      </w:r>
      <w:r w:rsidR="00E5555A">
        <w:rPr>
          <w:rFonts w:eastAsia="Merriweather"/>
          <w:color w:val="000000" w:themeColor="text1"/>
          <w:sz w:val="22"/>
          <w:szCs w:val="22"/>
        </w:rPr>
        <w:t xml:space="preserve"> POR ITEM</w:t>
      </w:r>
      <w:r w:rsidR="001B6B55" w:rsidRPr="00CA55C2">
        <w:rPr>
          <w:rFonts w:eastAsia="Merriweather"/>
          <w:color w:val="000000" w:themeColor="text1"/>
          <w:sz w:val="22"/>
          <w:szCs w:val="22"/>
        </w:rPr>
        <w:t>]</w:t>
      </w:r>
      <w:r w:rsidRPr="00CA55C2">
        <w:rPr>
          <w:rFonts w:eastAsia="Merriweather"/>
          <w:color w:val="000000" w:themeColor="text1"/>
          <w:sz w:val="22"/>
          <w:szCs w:val="22"/>
        </w:rPr>
        <w:t>.</w:t>
      </w:r>
    </w:p>
    <w:p w14:paraId="063E13AF" w14:textId="77777777" w:rsidR="00640850" w:rsidRPr="00CA55C2" w:rsidRDefault="00640850" w:rsidP="00CA55C2">
      <w:pPr>
        <w:spacing w:line="360" w:lineRule="auto"/>
        <w:ind w:left="0" w:hanging="2"/>
        <w:jc w:val="both"/>
        <w:rPr>
          <w:rFonts w:eastAsia="Merriweather"/>
          <w:color w:val="000000" w:themeColor="text1"/>
          <w:sz w:val="22"/>
          <w:szCs w:val="22"/>
        </w:rPr>
      </w:pPr>
    </w:p>
    <w:p w14:paraId="0389B88C" w14:textId="77777777" w:rsidR="00640850" w:rsidRPr="00975FF4" w:rsidRDefault="00640850" w:rsidP="00640850">
      <w:pPr>
        <w:spacing w:line="360" w:lineRule="auto"/>
        <w:ind w:left="0" w:hanging="2"/>
        <w:jc w:val="both"/>
        <w:rPr>
          <w:rFonts w:eastAsia="Merriweather"/>
          <w:b/>
          <w:sz w:val="22"/>
          <w:szCs w:val="22"/>
        </w:rPr>
      </w:pPr>
      <w:r w:rsidRPr="00975FF4">
        <w:rPr>
          <w:rFonts w:eastAsia="Merriweather"/>
          <w:b/>
          <w:sz w:val="22"/>
          <w:szCs w:val="22"/>
        </w:rPr>
        <w:t xml:space="preserve">Exigências de habilitação </w:t>
      </w:r>
    </w:p>
    <w:p w14:paraId="5579849C"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9.2. Para fins de habilitação, deverá o licitante comprovar os seguintes requisitos:</w:t>
      </w:r>
    </w:p>
    <w:p w14:paraId="31E145E4"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Habilitação jurídica</w:t>
      </w:r>
    </w:p>
    <w:p w14:paraId="2A4300EA" w14:textId="77777777" w:rsidR="00640850" w:rsidRPr="00975FF4" w:rsidRDefault="00640850" w:rsidP="00640850">
      <w:pPr>
        <w:spacing w:line="360" w:lineRule="auto"/>
        <w:ind w:left="0" w:hanging="2"/>
        <w:jc w:val="both"/>
        <w:rPr>
          <w:rFonts w:eastAsia="Merriweather"/>
          <w:strike/>
          <w:sz w:val="22"/>
          <w:szCs w:val="22"/>
        </w:rPr>
      </w:pPr>
      <w:permStart w:id="1598255911" w:edGrp="everyone"/>
      <w:r w:rsidRPr="00975FF4">
        <w:rPr>
          <w:rFonts w:eastAsia="Merriweather"/>
          <w:b/>
          <w:i/>
          <w:sz w:val="22"/>
          <w:szCs w:val="22"/>
        </w:rPr>
        <w:t xml:space="preserve">Observação: O item </w:t>
      </w:r>
      <w:r>
        <w:rPr>
          <w:rFonts w:eastAsia="Merriweather"/>
          <w:b/>
          <w:i/>
          <w:sz w:val="22"/>
          <w:szCs w:val="22"/>
        </w:rPr>
        <w:t>9</w:t>
      </w:r>
      <w:r w:rsidRPr="00975FF4">
        <w:rPr>
          <w:rFonts w:eastAsia="Merriweather"/>
          <w:b/>
          <w:i/>
          <w:sz w:val="22"/>
          <w:szCs w:val="22"/>
        </w:rPr>
        <w:t xml:space="preserve">.3. foi excluído desse Termo de Referência, pois o mesmo não se aplica ao objeto contratado. </w:t>
      </w:r>
    </w:p>
    <w:permEnd w:id="1598255911"/>
    <w:p w14:paraId="6786D69D"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lastRenderedPageBreak/>
        <w:t xml:space="preserve">9.4. </w:t>
      </w:r>
      <w:r w:rsidRPr="00975FF4">
        <w:rPr>
          <w:rFonts w:eastAsia="Merriweather"/>
          <w:b/>
          <w:sz w:val="22"/>
          <w:szCs w:val="22"/>
        </w:rPr>
        <w:t>Empresário individual:</w:t>
      </w:r>
      <w:r w:rsidRPr="00975FF4">
        <w:rPr>
          <w:rFonts w:eastAsia="Merriweather"/>
          <w:sz w:val="22"/>
          <w:szCs w:val="22"/>
        </w:rPr>
        <w:t xml:space="preserve"> inscrição no Registro Público de Empresas Mercantis, a cargo da Junta Comercial da respectiva sede;</w:t>
      </w:r>
    </w:p>
    <w:p w14:paraId="3AE43B6C"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9.5. </w:t>
      </w:r>
      <w:r w:rsidRPr="00975FF4">
        <w:rPr>
          <w:rFonts w:eastAsia="Merriweather"/>
          <w:b/>
          <w:sz w:val="22"/>
          <w:szCs w:val="22"/>
        </w:rPr>
        <w:t>Microempreendedor Individual - MEI:</w:t>
      </w:r>
      <w:r w:rsidRPr="00975FF4">
        <w:rPr>
          <w:rFonts w:eastAsia="Merriweather"/>
          <w:sz w:val="22"/>
          <w:szCs w:val="22"/>
        </w:rPr>
        <w:t xml:space="preserve"> Certificado da Condição de Microempreendedor Individual - CCMEI, cuja aceitação ficará condicionada à verificação da autenticidade no sítio</w:t>
      </w:r>
      <w:hyperlink r:id="rId17">
        <w:r w:rsidRPr="00975FF4">
          <w:rPr>
            <w:rFonts w:eastAsia="Merriweather"/>
            <w:sz w:val="22"/>
            <w:szCs w:val="22"/>
          </w:rPr>
          <w:t xml:space="preserve"> </w:t>
        </w:r>
      </w:hyperlink>
      <w:hyperlink r:id="rId18">
        <w:r w:rsidRPr="00975FF4">
          <w:rPr>
            <w:rFonts w:eastAsia="Merriweather"/>
            <w:color w:val="1155CC"/>
            <w:sz w:val="22"/>
            <w:szCs w:val="22"/>
            <w:u w:val="single"/>
          </w:rPr>
          <w:t>https://www.gov.br/empresas-e-negocios/pt-br/empreendedor</w:t>
        </w:r>
      </w:hyperlink>
      <w:r w:rsidRPr="00975FF4">
        <w:rPr>
          <w:rFonts w:eastAsia="Merriweather"/>
          <w:sz w:val="22"/>
          <w:szCs w:val="22"/>
        </w:rPr>
        <w:t>;</w:t>
      </w:r>
    </w:p>
    <w:p w14:paraId="60C877C6"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9.6. </w:t>
      </w:r>
      <w:r w:rsidRPr="00975FF4">
        <w:rPr>
          <w:rFonts w:eastAsia="Merriweather"/>
          <w:b/>
          <w:sz w:val="22"/>
          <w:szCs w:val="22"/>
        </w:rPr>
        <w:t>Sociedade empresária, sociedade limitada unipessoal – SLU ou sociedade identificada como empresa individual de responsabilidade limitada - EIRELI:</w:t>
      </w:r>
      <w:r w:rsidRPr="00975FF4">
        <w:rPr>
          <w:rFonts w:eastAsia="Merriweather"/>
          <w:sz w:val="22"/>
          <w:szCs w:val="22"/>
        </w:rPr>
        <w:t xml:space="preserve"> inscrição do ato constitutivo, estatuto ou contrato social no Registro Público de Empresas Mercantis, a cargo da Junta Comercial da respectiva sede, acompanhada de documento comprobatório de seus administradores; [MM42] </w:t>
      </w:r>
    </w:p>
    <w:p w14:paraId="05A7C318"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9.7. </w:t>
      </w:r>
      <w:r w:rsidRPr="00975FF4">
        <w:rPr>
          <w:rFonts w:eastAsia="Merriweather"/>
          <w:b/>
          <w:sz w:val="22"/>
          <w:szCs w:val="22"/>
        </w:rPr>
        <w:t>Sociedade empresária estrangeira:</w:t>
      </w:r>
      <w:r w:rsidRPr="00975FF4">
        <w:rPr>
          <w:rFonts w:eastAsia="Merriweather"/>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a legislação aplicável.</w:t>
      </w:r>
    </w:p>
    <w:p w14:paraId="0FF4333B"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9.8. </w:t>
      </w:r>
      <w:r w:rsidRPr="00975FF4">
        <w:rPr>
          <w:rFonts w:eastAsia="Merriweather"/>
          <w:b/>
          <w:sz w:val="22"/>
          <w:szCs w:val="22"/>
        </w:rPr>
        <w:t xml:space="preserve">Sociedade simples: </w:t>
      </w:r>
      <w:r w:rsidRPr="00975FF4">
        <w:rPr>
          <w:rFonts w:eastAsia="Merriweather"/>
          <w:sz w:val="22"/>
          <w:szCs w:val="22"/>
        </w:rPr>
        <w:t>inscrição do ato constitutivo no Registro Civil de Pessoas Jurídicas do local de sua sede, acompanhada de documento comprobatório de seus administradores;</w:t>
      </w:r>
    </w:p>
    <w:p w14:paraId="265E2B29"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9.9. </w:t>
      </w:r>
      <w:r w:rsidRPr="00975FF4">
        <w:rPr>
          <w:rFonts w:eastAsia="Merriweather"/>
          <w:b/>
          <w:sz w:val="22"/>
          <w:szCs w:val="22"/>
        </w:rPr>
        <w:t>Filial, sucursal ou agência de sociedade simples ou empresária:</w:t>
      </w:r>
      <w:r w:rsidRPr="00975FF4">
        <w:rPr>
          <w:rFonts w:eastAsia="Merriweather"/>
          <w:sz w:val="22"/>
          <w:szCs w:val="22"/>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5AA9DBD"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b/>
          <w:bCs/>
          <w:sz w:val="22"/>
          <w:szCs w:val="22"/>
        </w:rPr>
        <w:t>9.10. Sociedade cooperativa</w:t>
      </w:r>
      <w:r w:rsidRPr="00975FF4">
        <w:rPr>
          <w:rFonts w:eastAsia="Merriweather"/>
          <w:sz w:val="22"/>
          <w:szCs w:val="22"/>
        </w:rPr>
        <w:t>: ata de fundação e estatuto social, com a ata da assembleia que o aprovou, devidamente arquivado na Junta Comercial ou inscrito no Registro Civil das Pessoas Jurídicas da respectiva sede, além do registro de que trata o</w:t>
      </w:r>
      <w:hyperlink r:id="rId19" w:anchor="art107">
        <w:r w:rsidRPr="00975FF4">
          <w:rPr>
            <w:rFonts w:eastAsia="Merriweather"/>
            <w:sz w:val="22"/>
            <w:szCs w:val="22"/>
          </w:rPr>
          <w:t xml:space="preserve"> </w:t>
        </w:r>
      </w:hyperlink>
      <w:hyperlink r:id="rId20" w:anchor="art107">
        <w:r w:rsidRPr="00975FF4">
          <w:rPr>
            <w:rFonts w:eastAsia="Merriweather"/>
            <w:color w:val="1155CC"/>
            <w:sz w:val="22"/>
            <w:szCs w:val="22"/>
            <w:u w:val="single"/>
          </w:rPr>
          <w:t>art. 107 da Lei nº 5.764, de 16 de dezembro 1971</w:t>
        </w:r>
      </w:hyperlink>
      <w:r w:rsidRPr="00975FF4">
        <w:rPr>
          <w:rFonts w:eastAsia="Merriweather"/>
          <w:sz w:val="22"/>
          <w:szCs w:val="22"/>
        </w:rPr>
        <w:t>.</w:t>
      </w:r>
    </w:p>
    <w:p w14:paraId="7D7206F7"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9.10.1. No que se refere a cooperativa, deverá possuir ainda o objeto social compatível: Como regra geral, é possível a participação de cooperativas em licitações desde que o objeto social da cooperativa seja compatível com o objeto licitado.</w:t>
      </w:r>
    </w:p>
    <w:p w14:paraId="1A82317C" w14:textId="77777777" w:rsidR="00640850" w:rsidRPr="00975FF4" w:rsidRDefault="00640850" w:rsidP="00640850">
      <w:pPr>
        <w:spacing w:line="360" w:lineRule="auto"/>
        <w:ind w:left="0" w:hanging="2"/>
        <w:jc w:val="both"/>
        <w:rPr>
          <w:rFonts w:eastAsia="Merriweather"/>
          <w:sz w:val="22"/>
          <w:szCs w:val="22"/>
          <w:highlight w:val="yellow"/>
        </w:rPr>
      </w:pPr>
    </w:p>
    <w:p w14:paraId="0FB1305A" w14:textId="77777777" w:rsidR="00640850" w:rsidRPr="00975FF4" w:rsidRDefault="00640850" w:rsidP="00640850">
      <w:pPr>
        <w:spacing w:line="360" w:lineRule="auto"/>
        <w:ind w:left="0" w:hanging="2"/>
        <w:jc w:val="both"/>
        <w:rPr>
          <w:rFonts w:eastAsia="Merriweather"/>
          <w:b/>
          <w:i/>
          <w:sz w:val="22"/>
          <w:szCs w:val="22"/>
        </w:rPr>
      </w:pPr>
      <w:r w:rsidRPr="00975FF4">
        <w:rPr>
          <w:rFonts w:eastAsia="Merriweather"/>
          <w:b/>
          <w:i/>
          <w:sz w:val="22"/>
          <w:szCs w:val="22"/>
        </w:rPr>
        <w:t xml:space="preserve">Observação: Os itens 9.11 até 9.14, foram excluídos desse Termo de Referência, pois os mesmos não se aplicam ao objeto contratado.                        </w:t>
      </w:r>
    </w:p>
    <w:p w14:paraId="1B98990E" w14:textId="77777777" w:rsidR="00640850" w:rsidRPr="00975FF4" w:rsidRDefault="00640850" w:rsidP="00640850">
      <w:pPr>
        <w:spacing w:line="360" w:lineRule="auto"/>
        <w:ind w:left="0" w:hanging="2"/>
        <w:jc w:val="both"/>
        <w:rPr>
          <w:rFonts w:eastAsia="Merriweather"/>
          <w:i/>
          <w:iCs/>
          <w:sz w:val="22"/>
          <w:szCs w:val="22"/>
        </w:rPr>
      </w:pPr>
      <w:r w:rsidRPr="00975FF4">
        <w:rPr>
          <w:rFonts w:eastAsia="Merriweather"/>
          <w:i/>
          <w:iCs/>
          <w:sz w:val="22"/>
          <w:szCs w:val="22"/>
        </w:rPr>
        <w:t>Não será permitida a participação de empresas em regime de consórcio, conforme justificativa técnica e econômica constante do procedimento administrativo, pois a participação de consórcios envolve contratações de grande vulto e/ou alta complexidade técnica. Portanto, o presente processo não prevê as condições de participação de empresas reunidas em consórcio, uma vez que não possuía tais características.</w:t>
      </w:r>
    </w:p>
    <w:p w14:paraId="483475F1" w14:textId="77777777" w:rsidR="00640850" w:rsidRPr="00975FF4" w:rsidRDefault="00640850" w:rsidP="00640850">
      <w:pPr>
        <w:spacing w:line="360" w:lineRule="auto"/>
        <w:ind w:left="0" w:hanging="2"/>
        <w:jc w:val="both"/>
        <w:rPr>
          <w:rFonts w:eastAsia="Merriweather"/>
          <w:sz w:val="22"/>
          <w:szCs w:val="22"/>
        </w:rPr>
      </w:pPr>
    </w:p>
    <w:p w14:paraId="1F9D7FCF" w14:textId="77777777" w:rsidR="00640850" w:rsidRPr="00975FF4" w:rsidRDefault="00640850" w:rsidP="00640850">
      <w:pPr>
        <w:spacing w:line="360" w:lineRule="auto"/>
        <w:ind w:left="0" w:hanging="2"/>
        <w:jc w:val="both"/>
        <w:rPr>
          <w:rFonts w:eastAsia="Merriweather"/>
          <w:b/>
          <w:sz w:val="22"/>
          <w:szCs w:val="22"/>
        </w:rPr>
      </w:pPr>
      <w:r w:rsidRPr="00975FF4">
        <w:rPr>
          <w:rFonts w:eastAsia="Merriweather"/>
          <w:b/>
          <w:sz w:val="22"/>
          <w:szCs w:val="22"/>
        </w:rPr>
        <w:t>Habilitação fiscal, social e trabalhista</w:t>
      </w:r>
    </w:p>
    <w:p w14:paraId="783CF932"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9.15. Prova de inscrição no Cadastro Nacional de Pessoas Jurídicas ou no Cadastro de Pessoas Físicas, conforme o caso;</w:t>
      </w:r>
    </w:p>
    <w:p w14:paraId="5630DA90"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lastRenderedPageBreak/>
        <w:t xml:space="preserve">9.16. Prova de regularidade fiscal perante a Fazenda Nacional, mediante apresentação de certidão expedida conjuntamente pela Secretaria da Receita Federal do Brasil (RFB) e pela Procuradoria-Geral </w:t>
      </w:r>
      <w:proofErr w:type="spellStart"/>
      <w:r w:rsidRPr="00975FF4">
        <w:rPr>
          <w:rFonts w:eastAsia="Merriweather"/>
          <w:sz w:val="22"/>
          <w:szCs w:val="22"/>
        </w:rPr>
        <w:t>a</w:t>
      </w:r>
      <w:proofErr w:type="spellEnd"/>
      <w:r w:rsidRPr="00975FF4">
        <w:rPr>
          <w:rFonts w:eastAsia="Merriweather"/>
          <w:sz w:val="22"/>
          <w:szCs w:val="22"/>
        </w:rPr>
        <w:t xml:space="preserve">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B3DB9A1"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9.17. Prova de regularidade com o Fundo de Garantia do Tempo de Serviço (FGTS);</w:t>
      </w:r>
    </w:p>
    <w:p w14:paraId="7A071DDE"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11B951"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9.19. Prova de inscrição no cadastro de contribuintes </w:t>
      </w:r>
      <w:bookmarkStart w:id="1" w:name="_Hlk139032063"/>
      <w:permStart w:id="614228812" w:edGrp="everyone"/>
      <w:r w:rsidRPr="00975FF4">
        <w:rPr>
          <w:rFonts w:eastAsia="Merriweather"/>
          <w:iCs/>
          <w:sz w:val="22"/>
          <w:szCs w:val="22"/>
        </w:rPr>
        <w:t xml:space="preserve">Estadual e </w:t>
      </w:r>
      <w:proofErr w:type="gramStart"/>
      <w:r w:rsidRPr="00975FF4">
        <w:rPr>
          <w:rFonts w:eastAsia="Merriweather"/>
          <w:iCs/>
          <w:sz w:val="22"/>
          <w:szCs w:val="22"/>
        </w:rPr>
        <w:t>Municipal</w:t>
      </w:r>
      <w:r w:rsidRPr="00975FF4">
        <w:rPr>
          <w:rFonts w:eastAsia="Merriweather"/>
          <w:i/>
          <w:sz w:val="22"/>
          <w:szCs w:val="22"/>
        </w:rPr>
        <w:t xml:space="preserve"> </w:t>
      </w:r>
      <w:r w:rsidRPr="00975FF4">
        <w:rPr>
          <w:rFonts w:eastAsia="Merriweather"/>
          <w:sz w:val="22"/>
          <w:szCs w:val="22"/>
        </w:rPr>
        <w:t xml:space="preserve"> </w:t>
      </w:r>
      <w:bookmarkEnd w:id="1"/>
      <w:permEnd w:id="614228812"/>
      <w:r w:rsidRPr="00975FF4">
        <w:rPr>
          <w:rFonts w:eastAsia="Merriweather"/>
          <w:sz w:val="22"/>
          <w:szCs w:val="22"/>
        </w:rPr>
        <w:t>relativo</w:t>
      </w:r>
      <w:proofErr w:type="gramEnd"/>
      <w:r w:rsidRPr="00975FF4">
        <w:rPr>
          <w:rFonts w:eastAsia="Merriweather"/>
          <w:sz w:val="22"/>
          <w:szCs w:val="22"/>
        </w:rPr>
        <w:t xml:space="preserve"> ao domicílio ou sede do fornecedor, pertinente ao seu ramo de atividade e compatível com o objeto contratual;</w:t>
      </w:r>
    </w:p>
    <w:p w14:paraId="08FF5962"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9.20. Prova de regularidade com a Fazenda </w:t>
      </w:r>
      <w:permStart w:id="576987792" w:edGrp="everyone"/>
      <w:r w:rsidRPr="00975FF4">
        <w:rPr>
          <w:rFonts w:eastAsia="Merriweather"/>
          <w:iCs/>
          <w:sz w:val="22"/>
          <w:szCs w:val="22"/>
        </w:rPr>
        <w:t xml:space="preserve">Estadual e </w:t>
      </w:r>
      <w:proofErr w:type="gramStart"/>
      <w:r w:rsidRPr="00975FF4">
        <w:rPr>
          <w:rFonts w:eastAsia="Merriweather"/>
          <w:iCs/>
          <w:sz w:val="22"/>
          <w:szCs w:val="22"/>
        </w:rPr>
        <w:t>Municipal</w:t>
      </w:r>
      <w:r w:rsidRPr="00975FF4">
        <w:rPr>
          <w:rFonts w:eastAsia="Merriweather"/>
          <w:i/>
          <w:sz w:val="22"/>
          <w:szCs w:val="22"/>
        </w:rPr>
        <w:t xml:space="preserve"> </w:t>
      </w:r>
      <w:r w:rsidRPr="00975FF4">
        <w:rPr>
          <w:rFonts w:eastAsia="Merriweather"/>
          <w:sz w:val="22"/>
          <w:szCs w:val="22"/>
        </w:rPr>
        <w:t xml:space="preserve"> </w:t>
      </w:r>
      <w:permEnd w:id="576987792"/>
      <w:r w:rsidRPr="00975FF4">
        <w:rPr>
          <w:rFonts w:eastAsia="Merriweather"/>
          <w:sz w:val="22"/>
          <w:szCs w:val="22"/>
        </w:rPr>
        <w:t>do</w:t>
      </w:r>
      <w:proofErr w:type="gramEnd"/>
      <w:r w:rsidRPr="00975FF4">
        <w:rPr>
          <w:rFonts w:eastAsia="Merriweather"/>
          <w:sz w:val="22"/>
          <w:szCs w:val="22"/>
        </w:rPr>
        <w:t xml:space="preserve"> domicílio ou sede do fornecedor, relativa à atividade em cujo exercício contrata ou concorre; </w:t>
      </w:r>
    </w:p>
    <w:p w14:paraId="4714A8F1"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9.21. Caso o fornecedor seja considerado isento dos tributos </w:t>
      </w:r>
      <w:permStart w:id="873270934" w:edGrp="everyone"/>
      <w:r w:rsidRPr="00975FF4">
        <w:rPr>
          <w:rFonts w:eastAsia="Merriweather"/>
          <w:iCs/>
          <w:sz w:val="22"/>
          <w:szCs w:val="22"/>
        </w:rPr>
        <w:t>Estadual e Municipal</w:t>
      </w:r>
      <w:r w:rsidRPr="00975FF4">
        <w:rPr>
          <w:rFonts w:eastAsia="Merriweather"/>
          <w:i/>
          <w:sz w:val="22"/>
          <w:szCs w:val="22"/>
        </w:rPr>
        <w:t xml:space="preserve"> </w:t>
      </w:r>
      <w:r w:rsidRPr="00975FF4">
        <w:rPr>
          <w:rFonts w:eastAsia="Merriweather"/>
          <w:sz w:val="22"/>
          <w:szCs w:val="22"/>
        </w:rPr>
        <w:t xml:space="preserve">  </w:t>
      </w:r>
      <w:permEnd w:id="873270934"/>
      <w:r w:rsidRPr="00975FF4">
        <w:rPr>
          <w:rFonts w:eastAsia="Merriweather"/>
          <w:sz w:val="22"/>
          <w:szCs w:val="22"/>
        </w:rPr>
        <w:t>relacionados ao objeto contratual, deverá comprovar tal condição mediante a apresentação de declaração da Fazenda respectiva do seu domicílio ou sede, ou outra equivalente, na forma da lei.</w:t>
      </w:r>
    </w:p>
    <w:p w14:paraId="7EA2030F"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 xml:space="preserve">9.22. 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285C4AAA" w14:textId="77777777" w:rsidR="00640850" w:rsidRPr="00975FF4" w:rsidRDefault="00640850" w:rsidP="00640850">
      <w:pPr>
        <w:spacing w:line="360" w:lineRule="auto"/>
        <w:ind w:left="0" w:hanging="2"/>
        <w:jc w:val="both"/>
        <w:rPr>
          <w:rFonts w:eastAsia="Merriweather"/>
          <w:b/>
          <w:bCs/>
          <w:sz w:val="22"/>
          <w:szCs w:val="22"/>
        </w:rPr>
      </w:pPr>
    </w:p>
    <w:p w14:paraId="77A92B1B" w14:textId="77777777" w:rsidR="00640850" w:rsidRPr="00975FF4" w:rsidRDefault="00640850" w:rsidP="00640850">
      <w:pPr>
        <w:spacing w:line="360" w:lineRule="auto"/>
        <w:ind w:left="0" w:hanging="2"/>
        <w:jc w:val="both"/>
        <w:rPr>
          <w:rFonts w:eastAsia="Merriweather"/>
          <w:b/>
          <w:bCs/>
          <w:sz w:val="22"/>
          <w:szCs w:val="22"/>
        </w:rPr>
      </w:pPr>
      <w:r w:rsidRPr="00975FF4">
        <w:rPr>
          <w:rFonts w:eastAsia="Merriweather"/>
          <w:b/>
          <w:bCs/>
          <w:sz w:val="22"/>
          <w:szCs w:val="22"/>
        </w:rPr>
        <w:t xml:space="preserve">Qualificação Econômico-Financeira </w:t>
      </w:r>
    </w:p>
    <w:p w14:paraId="2FE7925C"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9.23. Certidão negativa de insolvência civil expedida pelo distribuidor do domicílio ou sede do licitante, caso se trate de pessoa física, desde que admitida a sua participação na licitação, ou de sociedade simples;</w:t>
      </w:r>
    </w:p>
    <w:p w14:paraId="61E6AE75"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9.24. Certidão negativa de falência expedida pelo distribuidor da sede do fornecedor.</w:t>
      </w:r>
    </w:p>
    <w:p w14:paraId="69BFB2F1" w14:textId="77777777" w:rsidR="00640850" w:rsidRPr="00975FF4" w:rsidRDefault="00640850" w:rsidP="00640850">
      <w:pPr>
        <w:spacing w:line="360" w:lineRule="auto"/>
        <w:ind w:left="0" w:hanging="2"/>
        <w:jc w:val="both"/>
        <w:rPr>
          <w:rFonts w:eastAsia="Merriweather"/>
          <w:b/>
          <w:i/>
          <w:sz w:val="22"/>
          <w:szCs w:val="22"/>
        </w:rPr>
      </w:pPr>
      <w:r w:rsidRPr="00975FF4">
        <w:rPr>
          <w:rFonts w:eastAsia="Merriweather"/>
          <w:b/>
          <w:i/>
          <w:sz w:val="22"/>
          <w:szCs w:val="22"/>
        </w:rPr>
        <w:t xml:space="preserve">Observação: Os itens </w:t>
      </w:r>
      <w:r>
        <w:rPr>
          <w:rFonts w:eastAsia="Merriweather"/>
          <w:b/>
          <w:i/>
          <w:sz w:val="22"/>
          <w:szCs w:val="22"/>
        </w:rPr>
        <w:t>9.</w:t>
      </w:r>
      <w:r w:rsidRPr="00975FF4">
        <w:rPr>
          <w:rFonts w:eastAsia="Merriweather"/>
          <w:b/>
          <w:i/>
          <w:sz w:val="22"/>
          <w:szCs w:val="22"/>
        </w:rPr>
        <w:t xml:space="preserve">25 até </w:t>
      </w:r>
      <w:r>
        <w:rPr>
          <w:rFonts w:eastAsia="Merriweather"/>
          <w:b/>
          <w:i/>
          <w:sz w:val="22"/>
          <w:szCs w:val="22"/>
        </w:rPr>
        <w:t>9</w:t>
      </w:r>
      <w:r w:rsidRPr="00975FF4">
        <w:rPr>
          <w:rFonts w:eastAsia="Merriweather"/>
          <w:b/>
          <w:i/>
          <w:sz w:val="22"/>
          <w:szCs w:val="22"/>
        </w:rPr>
        <w:t xml:space="preserve">.30 foram excluídos desse Termo de Referência, pois os mesmos não se aplicam ao objeto contratado.     </w:t>
      </w:r>
    </w:p>
    <w:p w14:paraId="7A40ABBA" w14:textId="77777777" w:rsidR="00640850" w:rsidRPr="00975FF4" w:rsidRDefault="00640850" w:rsidP="00640850">
      <w:pPr>
        <w:spacing w:line="360" w:lineRule="auto"/>
        <w:ind w:left="0" w:hanging="2"/>
        <w:jc w:val="both"/>
        <w:rPr>
          <w:rFonts w:eastAsia="Merriweather"/>
          <w:i/>
          <w:sz w:val="22"/>
          <w:szCs w:val="22"/>
        </w:rPr>
      </w:pPr>
      <w:r w:rsidRPr="00975FF4">
        <w:rPr>
          <w:rFonts w:eastAsia="Merriweather"/>
          <w:i/>
          <w:sz w:val="22"/>
          <w:szCs w:val="22"/>
        </w:rPr>
        <w:t>A habilitação econômico-financeira visa a demonstrar a aptidão econômica do licitante para cumprir as obrigações decorrentes do futuro contrato.</w:t>
      </w:r>
    </w:p>
    <w:p w14:paraId="1E08F928" w14:textId="77777777" w:rsidR="00640850" w:rsidRPr="00975FF4" w:rsidRDefault="00640850" w:rsidP="00640850">
      <w:pPr>
        <w:spacing w:line="360" w:lineRule="auto"/>
        <w:ind w:left="0" w:hanging="2"/>
        <w:jc w:val="both"/>
        <w:rPr>
          <w:rFonts w:eastAsia="Merriweather"/>
          <w:i/>
          <w:sz w:val="22"/>
          <w:szCs w:val="22"/>
        </w:rPr>
      </w:pPr>
    </w:p>
    <w:p w14:paraId="594B2D4D" w14:textId="77777777" w:rsidR="00640850" w:rsidRPr="00975FF4" w:rsidRDefault="00640850" w:rsidP="00640850">
      <w:pPr>
        <w:spacing w:line="360" w:lineRule="auto"/>
        <w:ind w:left="0" w:hanging="2"/>
        <w:jc w:val="both"/>
        <w:rPr>
          <w:rFonts w:eastAsia="Merriweather"/>
          <w:b/>
          <w:bCs/>
          <w:i/>
          <w:sz w:val="22"/>
          <w:szCs w:val="22"/>
        </w:rPr>
      </w:pPr>
      <w:r w:rsidRPr="00975FF4">
        <w:rPr>
          <w:rFonts w:eastAsia="Merriweather"/>
          <w:b/>
          <w:bCs/>
          <w:i/>
          <w:sz w:val="22"/>
          <w:szCs w:val="22"/>
        </w:rPr>
        <w:t>Qualificação Técnica</w:t>
      </w:r>
    </w:p>
    <w:p w14:paraId="3415BE89" w14:textId="77777777" w:rsidR="00640850" w:rsidRPr="00640850" w:rsidRDefault="00640850" w:rsidP="00640850">
      <w:pPr>
        <w:spacing w:line="360" w:lineRule="auto"/>
        <w:ind w:left="0" w:hanging="2"/>
        <w:jc w:val="both"/>
        <w:rPr>
          <w:sz w:val="22"/>
          <w:szCs w:val="22"/>
          <w:u w:val="single"/>
        </w:rPr>
      </w:pPr>
      <w:r w:rsidRPr="00975FF4">
        <w:rPr>
          <w:rFonts w:eastAsia="Merriweather"/>
          <w:sz w:val="22"/>
          <w:szCs w:val="22"/>
        </w:rPr>
        <w:t>9.31.</w:t>
      </w:r>
      <w:r w:rsidRPr="00975FF4">
        <w:rPr>
          <w:sz w:val="22"/>
          <w:szCs w:val="22"/>
        </w:rPr>
        <w:t xml:space="preserve"> Atestado de </w:t>
      </w:r>
      <w:bookmarkStart w:id="2" w:name="_Hlk173418794"/>
      <w:r w:rsidRPr="00975FF4">
        <w:rPr>
          <w:sz w:val="22"/>
          <w:szCs w:val="22"/>
        </w:rPr>
        <w:t xml:space="preserve">capacidade técnica-operacional </w:t>
      </w:r>
      <w:bookmarkEnd w:id="2"/>
      <w:r w:rsidRPr="00975FF4">
        <w:rPr>
          <w:sz w:val="22"/>
          <w:szCs w:val="22"/>
        </w:rPr>
        <w:t xml:space="preserve">emitido por no mínimo 01 (um) órgão público ou privado comprovando a especialidade no objeto do presente edital, compreendendo características, quantidades e prazos emitidos em nome da </w:t>
      </w:r>
      <w:r w:rsidRPr="00975FF4">
        <w:rPr>
          <w:rFonts w:eastAsia="Merriweather"/>
          <w:sz w:val="22"/>
          <w:szCs w:val="22"/>
        </w:rPr>
        <w:t>matriz ou da filial do fornecedor</w:t>
      </w:r>
      <w:r w:rsidRPr="00975FF4">
        <w:rPr>
          <w:sz w:val="22"/>
          <w:szCs w:val="22"/>
        </w:rPr>
        <w:t xml:space="preserve">, desde que comprovado por qualquer vínculo empregatício ou simples contrato de prestação de serviços. </w:t>
      </w:r>
      <w:r w:rsidRPr="00640850">
        <w:rPr>
          <w:sz w:val="22"/>
          <w:szCs w:val="22"/>
          <w:u w:val="single"/>
        </w:rPr>
        <w:t>O atestado deverá comprovar pelo menos o quantitativo de 50% do objeto.</w:t>
      </w:r>
    </w:p>
    <w:p w14:paraId="413B6643"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lastRenderedPageBreak/>
        <w:t>9.31.1.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ECEDFAD"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9.32. Não será exigido a qualificação técnico-profissional, pois se torna mais comum em obras e</w:t>
      </w:r>
    </w:p>
    <w:p w14:paraId="0167A055" w14:textId="77777777" w:rsidR="00640850" w:rsidRPr="00975FF4" w:rsidRDefault="00640850" w:rsidP="00640850">
      <w:pPr>
        <w:spacing w:line="360" w:lineRule="auto"/>
        <w:ind w:left="0" w:hanging="2"/>
        <w:jc w:val="both"/>
        <w:rPr>
          <w:rFonts w:eastAsia="Merriweather"/>
          <w:sz w:val="22"/>
          <w:szCs w:val="22"/>
        </w:rPr>
      </w:pPr>
      <w:r w:rsidRPr="00975FF4">
        <w:rPr>
          <w:rFonts w:eastAsia="Merriweather"/>
          <w:sz w:val="22"/>
          <w:szCs w:val="22"/>
        </w:rPr>
        <w:t>serviços de engenharia, devida a complexidade da contratação.</w:t>
      </w:r>
    </w:p>
    <w:p w14:paraId="7F7E7DFE" w14:textId="77777777" w:rsidR="00640850" w:rsidRPr="00975FF4" w:rsidRDefault="00640850" w:rsidP="00640850">
      <w:pPr>
        <w:spacing w:line="360" w:lineRule="auto"/>
        <w:ind w:left="0" w:hanging="2"/>
        <w:jc w:val="both"/>
        <w:rPr>
          <w:rFonts w:eastAsia="Merriweather"/>
          <w:i/>
          <w:sz w:val="22"/>
          <w:szCs w:val="22"/>
        </w:rPr>
      </w:pPr>
      <w:r w:rsidRPr="00975FF4">
        <w:rPr>
          <w:rFonts w:eastAsia="Merriweather"/>
          <w:i/>
          <w:sz w:val="22"/>
          <w:szCs w:val="22"/>
        </w:rPr>
        <w:t>A justificativa para solicitar atestados de capacidade técnica em licitações é garantir que o contratante terá a garantia de que o serviço será realizado por uma empresa ou profissional que tenha experiência prévia em atividades semelhantes e que possua a habilidade necessária para executá-las de forma adequada. Isso minimiza o risco de atrasos, erros ou problemas durante a execução do serviço contratado.</w:t>
      </w:r>
    </w:p>
    <w:p w14:paraId="32B4846B" w14:textId="77777777" w:rsidR="00640850" w:rsidRDefault="00640850" w:rsidP="00640850">
      <w:pPr>
        <w:spacing w:line="360" w:lineRule="auto"/>
        <w:ind w:left="0" w:hanging="2"/>
        <w:jc w:val="both"/>
        <w:rPr>
          <w:rFonts w:eastAsia="Merriweather"/>
          <w:i/>
          <w:sz w:val="22"/>
          <w:szCs w:val="22"/>
        </w:rPr>
      </w:pPr>
      <w:r w:rsidRPr="00975FF4">
        <w:rPr>
          <w:rFonts w:eastAsia="Merriweather"/>
          <w:i/>
          <w:sz w:val="22"/>
          <w:szCs w:val="22"/>
        </w:rPr>
        <w:t>Além disso, a apresentação de atestados de capacidade técnica é uma forma de incentivar a concorrência saudável entre os licitantes, já que as empresas ou profissionais que não possuem experiência ou habilidades suficientes para realizar o serviço de forma adequada não serão capazes de apresentar os documentos solicitados e, portanto, não serão selecionados.</w:t>
      </w:r>
    </w:p>
    <w:p w14:paraId="226F9891" w14:textId="77777777" w:rsidR="00526909" w:rsidRDefault="00526909" w:rsidP="00640850">
      <w:pPr>
        <w:spacing w:line="360" w:lineRule="auto"/>
        <w:ind w:left="0" w:hanging="2"/>
        <w:jc w:val="both"/>
        <w:rPr>
          <w:rFonts w:eastAsia="Merriweather"/>
          <w:i/>
          <w:sz w:val="22"/>
          <w:szCs w:val="22"/>
        </w:rPr>
      </w:pPr>
    </w:p>
    <w:p w14:paraId="68ECCA42" w14:textId="1216EC3B" w:rsidR="00526909" w:rsidRDefault="00526909" w:rsidP="00640850">
      <w:pPr>
        <w:spacing w:line="360" w:lineRule="auto"/>
        <w:ind w:left="0" w:hanging="2"/>
        <w:jc w:val="both"/>
        <w:rPr>
          <w:rFonts w:eastAsia="Merriweather"/>
          <w:b/>
          <w:bCs/>
          <w:iCs/>
          <w:sz w:val="22"/>
          <w:szCs w:val="22"/>
        </w:rPr>
      </w:pPr>
      <w:r w:rsidRPr="00526909">
        <w:rPr>
          <w:rFonts w:eastAsia="Merriweather"/>
          <w:b/>
          <w:bCs/>
          <w:iCs/>
          <w:sz w:val="22"/>
          <w:szCs w:val="22"/>
        </w:rPr>
        <w:t xml:space="preserve">Documentos de habilitação por se tratar de serviços de </w:t>
      </w:r>
      <w:r w:rsidR="002F359C">
        <w:rPr>
          <w:rFonts w:eastAsia="Merriweather"/>
          <w:b/>
          <w:bCs/>
          <w:iCs/>
          <w:sz w:val="22"/>
          <w:szCs w:val="22"/>
        </w:rPr>
        <w:t>Dosimetria</w:t>
      </w:r>
    </w:p>
    <w:p w14:paraId="7570988B" w14:textId="0107FE98" w:rsidR="00640850" w:rsidRDefault="0035785C" w:rsidP="002F359C">
      <w:pPr>
        <w:spacing w:line="360" w:lineRule="auto"/>
        <w:ind w:left="0" w:hanging="2"/>
        <w:jc w:val="both"/>
      </w:pPr>
      <w:r w:rsidRPr="0035785C">
        <w:rPr>
          <w:rFonts w:eastAsia="Merriweather"/>
          <w:iCs/>
          <w:sz w:val="22"/>
          <w:szCs w:val="22"/>
        </w:rPr>
        <w:t>9.33</w:t>
      </w:r>
      <w:r w:rsidR="002F359C">
        <w:rPr>
          <w:rFonts w:eastAsia="Merriweather"/>
          <w:iCs/>
          <w:sz w:val="22"/>
          <w:szCs w:val="22"/>
        </w:rPr>
        <w:t>. A empresa deverá possuir Certificado de Proteção Radiológica</w:t>
      </w:r>
    </w:p>
    <w:p w14:paraId="779E3B6F" w14:textId="77777777" w:rsidR="00A70EB5" w:rsidRPr="001A3300" w:rsidRDefault="00A70EB5" w:rsidP="001A3300">
      <w:pPr>
        <w:spacing w:line="360" w:lineRule="auto"/>
        <w:ind w:left="0" w:hanging="2"/>
        <w:jc w:val="both"/>
      </w:pPr>
    </w:p>
    <w:p w14:paraId="0C635DF5" w14:textId="56D2F0E6" w:rsidR="002A694A" w:rsidRPr="00342262" w:rsidRDefault="000B0F00" w:rsidP="00CA55C2">
      <w:pPr>
        <w:spacing w:line="360" w:lineRule="auto"/>
        <w:ind w:left="0" w:hanging="2"/>
        <w:jc w:val="both"/>
        <w:rPr>
          <w:rFonts w:eastAsia="Merriweather"/>
        </w:rPr>
      </w:pPr>
      <w:r w:rsidRPr="00342262">
        <w:rPr>
          <w:rFonts w:eastAsia="Merriweather"/>
          <w:b/>
        </w:rPr>
        <w:t xml:space="preserve">9. </w:t>
      </w:r>
      <w:r w:rsidRPr="00342262">
        <w:rPr>
          <w:rFonts w:eastAsia="Merriweather"/>
          <w:b/>
        </w:rPr>
        <w:tab/>
        <w:t>ESTIMATIVAS DO VALOR DA CONTRATAÇÃO</w:t>
      </w:r>
      <w:r w:rsidRPr="00342262">
        <w:rPr>
          <w:rFonts w:eastAsia="Merriweather"/>
        </w:rPr>
        <w:t xml:space="preserve">] </w:t>
      </w:r>
    </w:p>
    <w:p w14:paraId="5B1834AD" w14:textId="490F17CC" w:rsidR="002A694A" w:rsidRDefault="000B0F00" w:rsidP="002A2D98">
      <w:pPr>
        <w:spacing w:line="240" w:lineRule="auto"/>
        <w:ind w:left="0" w:hanging="2"/>
        <w:jc w:val="both"/>
        <w:textAlignment w:val="auto"/>
        <w:outlineLvl w:val="9"/>
        <w:rPr>
          <w:rFonts w:eastAsia="Merriweather"/>
        </w:rPr>
      </w:pPr>
      <w:r w:rsidRPr="00342262">
        <w:rPr>
          <w:rFonts w:eastAsia="Merriweather"/>
        </w:rPr>
        <w:t xml:space="preserve">9.1. O custo estimado total da contratação </w:t>
      </w:r>
      <w:r w:rsidR="00C74CB2" w:rsidRPr="00342262">
        <w:rPr>
          <w:rFonts w:eastAsia="Merriweather"/>
        </w:rPr>
        <w:t xml:space="preserve">é de R$ </w:t>
      </w:r>
      <w:r w:rsidR="00866FDC" w:rsidRPr="00342262">
        <w:rPr>
          <w:b/>
          <w:bCs/>
          <w:color w:val="000000"/>
          <w:position w:val="0"/>
        </w:rPr>
        <w:t xml:space="preserve">R$ </w:t>
      </w:r>
      <w:r w:rsidR="00E03862">
        <w:rPr>
          <w:b/>
          <w:bCs/>
          <w:color w:val="000000"/>
          <w:position w:val="0"/>
        </w:rPr>
        <w:t>15240,00</w:t>
      </w:r>
      <w:r w:rsidR="00640850" w:rsidRPr="00342262">
        <w:rPr>
          <w:b/>
          <w:bCs/>
          <w:color w:val="000000"/>
          <w:position w:val="0"/>
        </w:rPr>
        <w:t xml:space="preserve"> </w:t>
      </w:r>
      <w:r w:rsidR="002A2D98">
        <w:rPr>
          <w:b/>
          <w:bCs/>
          <w:color w:val="000000"/>
          <w:position w:val="0"/>
        </w:rPr>
        <w:t>(</w:t>
      </w:r>
      <w:r w:rsidR="00E03862">
        <w:rPr>
          <w:b/>
          <w:bCs/>
          <w:color w:val="000000"/>
          <w:position w:val="0"/>
        </w:rPr>
        <w:t>um mil, quinhentos e vinte e quatro reais</w:t>
      </w:r>
      <w:r w:rsidR="00866FDC" w:rsidRPr="00342262">
        <w:rPr>
          <w:color w:val="000000" w:themeColor="text1"/>
        </w:rPr>
        <w:t>)</w:t>
      </w:r>
      <w:r w:rsidRPr="00342262">
        <w:rPr>
          <w:rFonts w:eastAsia="Merriweather"/>
        </w:rPr>
        <w:t>, conforme custos unitários apostos na [tabela acima].</w:t>
      </w:r>
    </w:p>
    <w:p w14:paraId="188952F9" w14:textId="77777777" w:rsidR="00342262" w:rsidRPr="00342262" w:rsidRDefault="00342262" w:rsidP="00866FDC">
      <w:pPr>
        <w:spacing w:line="240" w:lineRule="auto"/>
        <w:ind w:left="0" w:hanging="2"/>
        <w:jc w:val="both"/>
        <w:textAlignment w:val="auto"/>
        <w:outlineLvl w:val="9"/>
        <w:rPr>
          <w:b/>
          <w:bCs/>
          <w:color w:val="000000"/>
          <w:position w:val="0"/>
        </w:rPr>
      </w:pPr>
    </w:p>
    <w:p w14:paraId="6D04583F" w14:textId="1A9DDC4D" w:rsidR="00A47216" w:rsidRPr="00342262" w:rsidRDefault="002833AD" w:rsidP="00640850">
      <w:pPr>
        <w:spacing w:line="360" w:lineRule="auto"/>
        <w:ind w:left="0" w:hanging="2"/>
        <w:jc w:val="both"/>
        <w:rPr>
          <w:rFonts w:eastAsia="Merriweather"/>
        </w:rPr>
      </w:pPr>
      <w:r w:rsidRPr="00342262">
        <w:rPr>
          <w:rFonts w:eastAsia="Merriweather"/>
        </w:rPr>
        <w:t>9.2. Os preços deverão ser apresentados com a inclusão de todos os custos operacionais da atividade e os tributos que eventualmente possam incidir sobre eles, bem como as demais despesas diretas e indiretas, sem que caiba direito ao proponente de reivindicar custos adicionais diretos ou indiretos.</w:t>
      </w:r>
    </w:p>
    <w:p w14:paraId="21357401" w14:textId="77777777" w:rsidR="00640850" w:rsidRPr="00342262" w:rsidRDefault="00640850" w:rsidP="00640850">
      <w:pPr>
        <w:spacing w:line="360" w:lineRule="auto"/>
        <w:ind w:left="0" w:hanging="2"/>
        <w:jc w:val="both"/>
        <w:rPr>
          <w:rFonts w:eastAsia="Merriweather"/>
        </w:rPr>
      </w:pPr>
    </w:p>
    <w:p w14:paraId="5ABA4905" w14:textId="77777777" w:rsidR="002A694A" w:rsidRPr="00342262" w:rsidRDefault="000B0F00" w:rsidP="00CA55C2">
      <w:pPr>
        <w:spacing w:line="360" w:lineRule="auto"/>
        <w:ind w:left="0" w:hanging="2"/>
        <w:jc w:val="both"/>
        <w:rPr>
          <w:rFonts w:eastAsia="Merriweather"/>
          <w:b/>
        </w:rPr>
      </w:pPr>
      <w:r w:rsidRPr="00342262">
        <w:rPr>
          <w:rFonts w:eastAsia="Merriweather"/>
          <w:b/>
        </w:rPr>
        <w:t>10.  ADEQUAÇÃO ORÇAMENTÁRIA</w:t>
      </w:r>
    </w:p>
    <w:p w14:paraId="37902074" w14:textId="77777777" w:rsidR="002A694A" w:rsidRPr="00342262" w:rsidRDefault="000B0F00" w:rsidP="00CA55C2">
      <w:pPr>
        <w:spacing w:line="360" w:lineRule="auto"/>
        <w:ind w:left="0" w:hanging="2"/>
        <w:jc w:val="both"/>
        <w:rPr>
          <w:rFonts w:eastAsia="Merriweather"/>
        </w:rPr>
      </w:pPr>
      <w:r w:rsidRPr="00342262">
        <w:rPr>
          <w:rFonts w:eastAsia="Merriweather"/>
        </w:rPr>
        <w:t>10.1. As despesas decorrentes da presente contratação correrão à conta de recursos específicos consignados no Orçamento.</w:t>
      </w:r>
    </w:p>
    <w:p w14:paraId="2F39E19A" w14:textId="77777777" w:rsidR="00C74CB2" w:rsidRPr="00342262" w:rsidRDefault="000B0F00" w:rsidP="00CA55C2">
      <w:pPr>
        <w:spacing w:line="360" w:lineRule="auto"/>
        <w:ind w:left="0" w:hanging="2"/>
        <w:jc w:val="both"/>
        <w:rPr>
          <w:rFonts w:eastAsia="Merriweather"/>
        </w:rPr>
      </w:pPr>
      <w:r w:rsidRPr="00342262">
        <w:rPr>
          <w:rFonts w:eastAsia="Merriweather"/>
        </w:rPr>
        <w:t>10.2. A contratação será atendida pela seguinte dotaç</w:t>
      </w:r>
      <w:r w:rsidR="000F5F46" w:rsidRPr="00342262">
        <w:rPr>
          <w:rFonts w:eastAsia="Merriweather"/>
        </w:rPr>
        <w:t>ão</w:t>
      </w:r>
      <w:r w:rsidRPr="00342262">
        <w:rPr>
          <w:rFonts w:eastAsia="Merriweather"/>
        </w:rPr>
        <w:t>:</w:t>
      </w:r>
    </w:p>
    <w:tbl>
      <w:tblPr>
        <w:tblW w:w="9923" w:type="dxa"/>
        <w:tblLayout w:type="fixed"/>
        <w:tblLook w:val="04A0" w:firstRow="1" w:lastRow="0" w:firstColumn="1" w:lastColumn="0" w:noHBand="0" w:noVBand="1"/>
      </w:tblPr>
      <w:tblGrid>
        <w:gridCol w:w="3736"/>
        <w:gridCol w:w="3360"/>
        <w:gridCol w:w="2827"/>
      </w:tblGrid>
      <w:tr w:rsidR="00974B1C" w:rsidRPr="00342262" w14:paraId="6FD07896" w14:textId="77777777" w:rsidTr="007E4EA7">
        <w:trPr>
          <w:trHeight w:val="544"/>
        </w:trPr>
        <w:tc>
          <w:tcPr>
            <w:tcW w:w="3736" w:type="dxa"/>
            <w:tcBorders>
              <w:top w:val="single" w:sz="4" w:space="0" w:color="000000"/>
              <w:left w:val="single" w:sz="4" w:space="0" w:color="000000"/>
              <w:bottom w:val="single" w:sz="4" w:space="0" w:color="000000"/>
              <w:right w:val="single" w:sz="4" w:space="0" w:color="000000"/>
            </w:tcBorders>
            <w:vAlign w:val="center"/>
          </w:tcPr>
          <w:p w14:paraId="607ECD2E" w14:textId="77777777" w:rsidR="00974B1C" w:rsidRPr="00342262" w:rsidRDefault="00974B1C" w:rsidP="00CA55C2">
            <w:pPr>
              <w:spacing w:line="360" w:lineRule="auto"/>
              <w:ind w:left="0" w:hanging="2"/>
              <w:jc w:val="center"/>
            </w:pPr>
            <w:r w:rsidRPr="00342262">
              <w:rPr>
                <w:rFonts w:eastAsia="Merriweather"/>
                <w:b/>
              </w:rPr>
              <w:t>DOTAÇÃO</w:t>
            </w:r>
          </w:p>
        </w:tc>
        <w:tc>
          <w:tcPr>
            <w:tcW w:w="3360" w:type="dxa"/>
            <w:tcBorders>
              <w:top w:val="single" w:sz="4" w:space="0" w:color="000000"/>
              <w:left w:val="single" w:sz="4" w:space="0" w:color="000000"/>
              <w:bottom w:val="single" w:sz="4" w:space="0" w:color="000000"/>
              <w:right w:val="single" w:sz="4" w:space="0" w:color="000000"/>
            </w:tcBorders>
            <w:vAlign w:val="center"/>
          </w:tcPr>
          <w:p w14:paraId="7B9239CC" w14:textId="77777777" w:rsidR="00974B1C" w:rsidRPr="00342262" w:rsidRDefault="00974B1C" w:rsidP="00CA55C2">
            <w:pPr>
              <w:spacing w:line="360" w:lineRule="auto"/>
              <w:ind w:left="0" w:hanging="2"/>
              <w:jc w:val="center"/>
            </w:pPr>
            <w:r w:rsidRPr="00342262">
              <w:rPr>
                <w:rFonts w:eastAsia="Merriweather"/>
                <w:b/>
              </w:rPr>
              <w:t>DESCRIÇÃO</w:t>
            </w:r>
          </w:p>
        </w:tc>
        <w:tc>
          <w:tcPr>
            <w:tcW w:w="2827" w:type="dxa"/>
            <w:tcBorders>
              <w:top w:val="single" w:sz="4" w:space="0" w:color="000000"/>
              <w:left w:val="single" w:sz="4" w:space="0" w:color="000000"/>
              <w:bottom w:val="single" w:sz="4" w:space="0" w:color="000000"/>
              <w:right w:val="single" w:sz="4" w:space="0" w:color="000000"/>
            </w:tcBorders>
            <w:vAlign w:val="center"/>
          </w:tcPr>
          <w:p w14:paraId="33C0357B" w14:textId="77777777" w:rsidR="00974B1C" w:rsidRPr="00342262" w:rsidRDefault="00974B1C" w:rsidP="00CA55C2">
            <w:pPr>
              <w:spacing w:line="360" w:lineRule="auto"/>
              <w:ind w:left="0" w:hanging="2"/>
              <w:jc w:val="center"/>
            </w:pPr>
            <w:r w:rsidRPr="00342262">
              <w:rPr>
                <w:rFonts w:eastAsia="Merriweather"/>
                <w:b/>
              </w:rPr>
              <w:t>RECURSO</w:t>
            </w:r>
          </w:p>
        </w:tc>
      </w:tr>
      <w:tr w:rsidR="00AA4CD1" w:rsidRPr="00342262" w14:paraId="7AAB5DDA" w14:textId="77777777" w:rsidTr="002A2D98">
        <w:trPr>
          <w:trHeight w:val="490"/>
        </w:trPr>
        <w:tc>
          <w:tcPr>
            <w:tcW w:w="3736" w:type="dxa"/>
            <w:tcBorders>
              <w:top w:val="single" w:sz="4" w:space="0" w:color="000000"/>
              <w:left w:val="single" w:sz="4" w:space="0" w:color="000000"/>
              <w:bottom w:val="single" w:sz="4" w:space="0" w:color="000000"/>
              <w:right w:val="single" w:sz="4" w:space="0" w:color="000000"/>
            </w:tcBorders>
          </w:tcPr>
          <w:p w14:paraId="2BAF0895" w14:textId="3E46D79A" w:rsidR="00AA4CD1" w:rsidRPr="001A3300" w:rsidRDefault="00AA4CD1" w:rsidP="00AA4CD1">
            <w:pPr>
              <w:spacing w:line="360" w:lineRule="auto"/>
              <w:ind w:left="0" w:hanging="2"/>
              <w:jc w:val="both"/>
              <w:rPr>
                <w:sz w:val="16"/>
                <w:szCs w:val="16"/>
              </w:rPr>
            </w:pPr>
            <w:r w:rsidRPr="001A3300">
              <w:rPr>
                <w:sz w:val="16"/>
                <w:szCs w:val="16"/>
              </w:rPr>
              <w:t>361 - 11.003.10.302.1021.6077.3.3.90.39.00</w:t>
            </w:r>
          </w:p>
        </w:tc>
        <w:tc>
          <w:tcPr>
            <w:tcW w:w="3360" w:type="dxa"/>
            <w:tcBorders>
              <w:top w:val="single" w:sz="4" w:space="0" w:color="000000"/>
              <w:left w:val="single" w:sz="4" w:space="0" w:color="000000"/>
              <w:bottom w:val="single" w:sz="4" w:space="0" w:color="000000"/>
              <w:right w:val="single" w:sz="4" w:space="0" w:color="000000"/>
            </w:tcBorders>
          </w:tcPr>
          <w:p w14:paraId="74E8F9CB" w14:textId="67AE9977" w:rsidR="00AA4CD1" w:rsidRPr="001A3300" w:rsidRDefault="00AA4CD1" w:rsidP="00AA4CD1">
            <w:pPr>
              <w:suppressAutoHyphens w:val="0"/>
              <w:spacing w:line="360" w:lineRule="auto"/>
              <w:ind w:left="0" w:hanging="2"/>
              <w:textAlignment w:val="auto"/>
              <w:rPr>
                <w:sz w:val="16"/>
                <w:szCs w:val="16"/>
              </w:rPr>
            </w:pPr>
            <w:r w:rsidRPr="001A3300">
              <w:rPr>
                <w:sz w:val="16"/>
                <w:szCs w:val="16"/>
              </w:rPr>
              <w:t>BLOCO MEDIA E ALTA COMPLEXIDADE</w:t>
            </w:r>
          </w:p>
        </w:tc>
        <w:tc>
          <w:tcPr>
            <w:tcW w:w="2827" w:type="dxa"/>
            <w:tcBorders>
              <w:top w:val="single" w:sz="4" w:space="0" w:color="000000"/>
              <w:left w:val="single" w:sz="4" w:space="0" w:color="000000"/>
              <w:bottom w:val="single" w:sz="4" w:space="0" w:color="000000"/>
              <w:right w:val="single" w:sz="4" w:space="0" w:color="000000"/>
            </w:tcBorders>
          </w:tcPr>
          <w:p w14:paraId="02EFC86D" w14:textId="77777777" w:rsidR="005B5A8F" w:rsidRPr="001A3300" w:rsidRDefault="005B5A8F" w:rsidP="005B5A8F">
            <w:pPr>
              <w:suppressAutoHyphens w:val="0"/>
              <w:spacing w:line="360" w:lineRule="auto"/>
              <w:ind w:left="0" w:hanging="2"/>
              <w:textAlignment w:val="auto"/>
              <w:rPr>
                <w:sz w:val="16"/>
                <w:szCs w:val="16"/>
              </w:rPr>
            </w:pPr>
            <w:r w:rsidRPr="001A3300">
              <w:rPr>
                <w:sz w:val="16"/>
                <w:szCs w:val="16"/>
              </w:rPr>
              <w:t>00303/00303.01.02.</w:t>
            </w:r>
          </w:p>
          <w:p w14:paraId="28C3CD65" w14:textId="43E8B019" w:rsidR="002D08C5" w:rsidRPr="001A3300" w:rsidRDefault="005B5A8F" w:rsidP="005B5A8F">
            <w:pPr>
              <w:suppressAutoHyphens w:val="0"/>
              <w:spacing w:line="360" w:lineRule="auto"/>
              <w:ind w:left="0" w:hanging="2"/>
              <w:textAlignment w:val="auto"/>
              <w:rPr>
                <w:sz w:val="16"/>
                <w:szCs w:val="16"/>
              </w:rPr>
            </w:pPr>
            <w:r w:rsidRPr="001A3300">
              <w:rPr>
                <w:sz w:val="16"/>
                <w:szCs w:val="16"/>
              </w:rPr>
              <w:t>00.00.1.500.1002</w:t>
            </w:r>
          </w:p>
        </w:tc>
      </w:tr>
    </w:tbl>
    <w:p w14:paraId="598CBE31" w14:textId="77777777" w:rsidR="002A694A" w:rsidRPr="00342262" w:rsidRDefault="000B0F00" w:rsidP="001A3300">
      <w:pPr>
        <w:spacing w:line="360" w:lineRule="auto"/>
        <w:ind w:leftChars="0" w:left="0" w:firstLineChars="0" w:firstLine="0"/>
        <w:jc w:val="both"/>
        <w:rPr>
          <w:rFonts w:eastAsia="Merriweather"/>
        </w:rPr>
      </w:pPr>
      <w:r w:rsidRPr="00342262">
        <w:rPr>
          <w:rFonts w:eastAsia="Merriweather"/>
        </w:rPr>
        <w:t xml:space="preserve">10.3. A dotação relativa aos exercícios financeiros subsequentes será indicada após aprovação da Lei Orçamentária respectiva e liberação dos créditos correspondentes, mediante apostilamento. </w:t>
      </w:r>
    </w:p>
    <w:p w14:paraId="07694B46" w14:textId="77777777" w:rsidR="00C74CB2" w:rsidRPr="00342262" w:rsidRDefault="00C74CB2" w:rsidP="00CA55C2">
      <w:pPr>
        <w:spacing w:line="360" w:lineRule="auto"/>
        <w:ind w:leftChars="0" w:left="2" w:hanging="2"/>
        <w:jc w:val="both"/>
        <w:rPr>
          <w:rFonts w:eastAsia="Merriweather"/>
        </w:rPr>
      </w:pPr>
      <w:r w:rsidRPr="00342262">
        <w:rPr>
          <w:rFonts w:eastAsia="Merriweather"/>
        </w:rPr>
        <w:lastRenderedPageBreak/>
        <w:t xml:space="preserve">11. </w:t>
      </w:r>
      <w:r w:rsidRPr="00342262">
        <w:t>O presente Termo de Referência não tem necessidade de classificação nos termos da Lei nº 12.527, de 18 de novembro de 2011</w:t>
      </w:r>
      <w:r w:rsidRPr="00342262">
        <w:rPr>
          <w:rFonts w:eastAsia="Merriweather"/>
        </w:rPr>
        <w:t>.</w:t>
      </w:r>
    </w:p>
    <w:p w14:paraId="05ADF0F0" w14:textId="77777777" w:rsidR="00CF7840" w:rsidRDefault="00CF7840" w:rsidP="001A3300">
      <w:pPr>
        <w:spacing w:line="360" w:lineRule="auto"/>
        <w:ind w:leftChars="0" w:left="0" w:firstLineChars="0" w:firstLine="0"/>
        <w:jc w:val="right"/>
        <w:rPr>
          <w:rFonts w:eastAsia="Merriweather"/>
          <w:iCs/>
        </w:rPr>
      </w:pPr>
    </w:p>
    <w:p w14:paraId="221F9C78" w14:textId="77777777" w:rsidR="00CF7840" w:rsidRDefault="00CF7840" w:rsidP="001A3300">
      <w:pPr>
        <w:spacing w:line="360" w:lineRule="auto"/>
        <w:ind w:leftChars="0" w:left="0" w:firstLineChars="0" w:firstLine="0"/>
        <w:jc w:val="right"/>
        <w:rPr>
          <w:rFonts w:eastAsia="Merriweather"/>
          <w:iCs/>
        </w:rPr>
      </w:pPr>
    </w:p>
    <w:p w14:paraId="7B07CB35" w14:textId="7D00C8AD" w:rsidR="002347A2" w:rsidRDefault="00F30B35" w:rsidP="001A3300">
      <w:pPr>
        <w:spacing w:line="360" w:lineRule="auto"/>
        <w:ind w:leftChars="0" w:left="0" w:firstLineChars="0" w:firstLine="0"/>
        <w:jc w:val="right"/>
        <w:rPr>
          <w:rFonts w:eastAsia="Merriweather"/>
          <w:iCs/>
        </w:rPr>
      </w:pPr>
      <w:r w:rsidRPr="001769BF">
        <w:rPr>
          <w:rFonts w:eastAsia="Merriweather"/>
          <w:iCs/>
        </w:rPr>
        <w:t>Bandeirantes,</w:t>
      </w:r>
      <w:r w:rsidR="000B0F00" w:rsidRPr="001769BF">
        <w:rPr>
          <w:rFonts w:eastAsia="Merriweather"/>
          <w:iCs/>
        </w:rPr>
        <w:t xml:space="preserve"> </w:t>
      </w:r>
      <w:r w:rsidR="00CF7840">
        <w:rPr>
          <w:rFonts w:eastAsia="Merriweather"/>
          <w:iCs/>
        </w:rPr>
        <w:t>19 de novembro</w:t>
      </w:r>
      <w:r w:rsidR="00974B1C" w:rsidRPr="001769BF">
        <w:rPr>
          <w:rFonts w:eastAsia="Merriweather"/>
          <w:iCs/>
        </w:rPr>
        <w:t xml:space="preserve"> de 2024.</w:t>
      </w:r>
    </w:p>
    <w:p w14:paraId="1C24D561" w14:textId="77777777" w:rsidR="00CF7840" w:rsidRDefault="00CF7840" w:rsidP="001A3300">
      <w:pPr>
        <w:spacing w:line="360" w:lineRule="auto"/>
        <w:ind w:leftChars="0" w:left="0" w:firstLineChars="0" w:firstLine="0"/>
        <w:jc w:val="right"/>
        <w:rPr>
          <w:rFonts w:eastAsia="Merriweather"/>
          <w:iCs/>
        </w:rPr>
      </w:pPr>
    </w:p>
    <w:p w14:paraId="3793BF73" w14:textId="77777777" w:rsidR="00CF7840" w:rsidRDefault="00CF7840" w:rsidP="001A3300">
      <w:pPr>
        <w:spacing w:line="360" w:lineRule="auto"/>
        <w:ind w:leftChars="0" w:left="0" w:firstLineChars="0" w:firstLine="0"/>
        <w:jc w:val="right"/>
        <w:rPr>
          <w:rFonts w:eastAsia="Merriweather"/>
          <w:iCs/>
        </w:rPr>
      </w:pPr>
    </w:p>
    <w:p w14:paraId="2442766D" w14:textId="77777777" w:rsidR="00CF7840" w:rsidRDefault="00CF7840" w:rsidP="001A3300">
      <w:pPr>
        <w:spacing w:line="360" w:lineRule="auto"/>
        <w:ind w:leftChars="0" w:left="0" w:firstLineChars="0" w:firstLine="0"/>
        <w:jc w:val="right"/>
        <w:rPr>
          <w:rFonts w:eastAsia="Merriweather"/>
          <w:iCs/>
        </w:rPr>
      </w:pPr>
    </w:p>
    <w:p w14:paraId="59D697B3" w14:textId="77777777" w:rsidR="00CF7840" w:rsidRDefault="00CF7840" w:rsidP="001A3300">
      <w:pPr>
        <w:spacing w:line="360" w:lineRule="auto"/>
        <w:ind w:leftChars="0" w:left="0" w:firstLineChars="0" w:firstLine="0"/>
        <w:jc w:val="right"/>
        <w:rPr>
          <w:rFonts w:eastAsia="Merriweather"/>
          <w:iCs/>
        </w:rPr>
      </w:pPr>
    </w:p>
    <w:p w14:paraId="7D16F5CF" w14:textId="77777777" w:rsidR="00CF7840" w:rsidRDefault="00CF7840" w:rsidP="001A3300">
      <w:pPr>
        <w:spacing w:line="360" w:lineRule="auto"/>
        <w:ind w:leftChars="0" w:left="0" w:firstLineChars="0" w:firstLine="0"/>
        <w:jc w:val="right"/>
        <w:rPr>
          <w:rFonts w:eastAsia="Merriweather"/>
          <w:iCs/>
        </w:rPr>
      </w:pPr>
    </w:p>
    <w:p w14:paraId="74753521" w14:textId="77777777" w:rsidR="00CF7840" w:rsidRDefault="00CF7840" w:rsidP="001A3300">
      <w:pPr>
        <w:spacing w:line="360" w:lineRule="auto"/>
        <w:ind w:leftChars="0" w:left="0" w:firstLineChars="0" w:firstLine="0"/>
        <w:jc w:val="right"/>
        <w:rPr>
          <w:rFonts w:eastAsia="Merriweather"/>
          <w:iCs/>
        </w:rPr>
      </w:pPr>
    </w:p>
    <w:p w14:paraId="1CAFBBEE" w14:textId="77777777" w:rsidR="00CF7840" w:rsidRDefault="00CF7840" w:rsidP="001A3300">
      <w:pPr>
        <w:spacing w:line="360" w:lineRule="auto"/>
        <w:ind w:leftChars="0" w:left="0" w:firstLineChars="0" w:firstLine="0"/>
        <w:jc w:val="right"/>
        <w:rPr>
          <w:rFonts w:eastAsia="Merriweather"/>
          <w:iCs/>
        </w:rPr>
      </w:pPr>
    </w:p>
    <w:p w14:paraId="752E5B9A" w14:textId="77777777" w:rsidR="00CF7840" w:rsidRDefault="00CF7840" w:rsidP="001A3300">
      <w:pPr>
        <w:spacing w:line="360" w:lineRule="auto"/>
        <w:ind w:leftChars="0" w:left="0" w:firstLineChars="0" w:firstLine="0"/>
        <w:jc w:val="right"/>
        <w:rPr>
          <w:rFonts w:eastAsia="Merriweather"/>
          <w:iCs/>
        </w:rPr>
      </w:pPr>
    </w:p>
    <w:p w14:paraId="701F2CF8" w14:textId="77777777" w:rsidR="00CF7840" w:rsidRDefault="00CF7840" w:rsidP="001A3300">
      <w:pPr>
        <w:spacing w:line="360" w:lineRule="auto"/>
        <w:ind w:leftChars="0" w:left="0" w:firstLineChars="0" w:firstLine="0"/>
        <w:jc w:val="right"/>
        <w:rPr>
          <w:rFonts w:eastAsia="Merriweather"/>
          <w:iCs/>
        </w:rPr>
      </w:pPr>
    </w:p>
    <w:p w14:paraId="4AC5CE7F" w14:textId="77777777" w:rsidR="00CF7840" w:rsidRDefault="00CF7840" w:rsidP="001A3300">
      <w:pPr>
        <w:spacing w:line="360" w:lineRule="auto"/>
        <w:ind w:leftChars="0" w:left="0" w:firstLineChars="0" w:firstLine="0"/>
        <w:jc w:val="right"/>
        <w:rPr>
          <w:rFonts w:eastAsia="Merriweather"/>
          <w:iCs/>
        </w:rPr>
      </w:pPr>
    </w:p>
    <w:p w14:paraId="2249BB38" w14:textId="77777777" w:rsidR="00CF7840" w:rsidRDefault="00CF7840" w:rsidP="001A3300">
      <w:pPr>
        <w:spacing w:line="360" w:lineRule="auto"/>
        <w:ind w:leftChars="0" w:left="0" w:firstLineChars="0" w:firstLine="0"/>
        <w:jc w:val="right"/>
        <w:rPr>
          <w:rFonts w:eastAsia="Merriweather"/>
          <w:iCs/>
        </w:rPr>
      </w:pPr>
    </w:p>
    <w:p w14:paraId="73D93075" w14:textId="77777777" w:rsidR="00CF7840" w:rsidRPr="001A3300" w:rsidRDefault="00CF7840" w:rsidP="001A3300">
      <w:pPr>
        <w:spacing w:line="360" w:lineRule="auto"/>
        <w:ind w:leftChars="0" w:left="0" w:firstLineChars="0" w:firstLine="0"/>
        <w:jc w:val="right"/>
        <w:rPr>
          <w:rFonts w:eastAsia="Merriweather"/>
          <w:iCs/>
        </w:rPr>
      </w:pPr>
    </w:p>
    <w:p w14:paraId="750BB001" w14:textId="56102146" w:rsidR="002347A2" w:rsidRPr="00CA55C2" w:rsidRDefault="00974B1C" w:rsidP="00CA55C2">
      <w:pPr>
        <w:spacing w:line="360" w:lineRule="auto"/>
        <w:ind w:left="0" w:hanging="2"/>
        <w:jc w:val="both"/>
        <w:rPr>
          <w:rFonts w:eastAsia="Merriweather"/>
          <w:i/>
          <w:sz w:val="22"/>
          <w:szCs w:val="22"/>
        </w:rPr>
      </w:pPr>
      <w:r w:rsidRPr="00CA55C2">
        <w:rPr>
          <w:rFonts w:eastAsia="Merriweather"/>
          <w:i/>
          <w:sz w:val="22"/>
          <w:szCs w:val="22"/>
        </w:rPr>
        <w:t xml:space="preserve">                                                   _______________________________</w:t>
      </w:r>
    </w:p>
    <w:p w14:paraId="5C6C0B06" w14:textId="76B8F4CF" w:rsidR="002347A2" w:rsidRPr="00CA55C2" w:rsidRDefault="00B73FC2" w:rsidP="00CA55C2">
      <w:pPr>
        <w:spacing w:line="360" w:lineRule="auto"/>
        <w:ind w:left="0" w:hanging="2"/>
        <w:jc w:val="center"/>
        <w:rPr>
          <w:rFonts w:eastAsia="Merriweather"/>
          <w:iCs/>
          <w:sz w:val="22"/>
          <w:szCs w:val="22"/>
        </w:rPr>
      </w:pPr>
      <w:r>
        <w:rPr>
          <w:rFonts w:eastAsia="Merriweather"/>
          <w:iCs/>
          <w:sz w:val="22"/>
          <w:szCs w:val="22"/>
        </w:rPr>
        <w:t xml:space="preserve">ALEXANDRO BERETTA </w:t>
      </w:r>
    </w:p>
    <w:p w14:paraId="319301C3" w14:textId="15A22A81" w:rsidR="00974B1C" w:rsidRPr="00CA55C2" w:rsidRDefault="00B73FC2" w:rsidP="00CA55C2">
      <w:pPr>
        <w:spacing w:line="360" w:lineRule="auto"/>
        <w:ind w:left="0" w:hanging="2"/>
        <w:jc w:val="center"/>
        <w:rPr>
          <w:rFonts w:eastAsia="Merriweather"/>
          <w:iCs/>
          <w:sz w:val="22"/>
          <w:szCs w:val="22"/>
        </w:rPr>
      </w:pPr>
      <w:r>
        <w:rPr>
          <w:rFonts w:eastAsia="Merriweather"/>
          <w:iCs/>
          <w:sz w:val="22"/>
          <w:szCs w:val="22"/>
        </w:rPr>
        <w:t>SECRETÁRIO MUNICIPAL DE SAÚDE</w:t>
      </w:r>
    </w:p>
    <w:sectPr w:rsidR="00974B1C" w:rsidRPr="00CA55C2">
      <w:headerReference w:type="even" r:id="rId21"/>
      <w:headerReference w:type="default" r:id="rId22"/>
      <w:footerReference w:type="even" r:id="rId23"/>
      <w:footerReference w:type="default" r:id="rId24"/>
      <w:headerReference w:type="first" r:id="rId25"/>
      <w:footerReference w:type="first" r:id="rId26"/>
      <w:pgSz w:w="11907" w:h="16839"/>
      <w:pgMar w:top="2410" w:right="1211" w:bottom="993"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753F3" w14:textId="77777777" w:rsidR="00D11A05" w:rsidRDefault="00D11A05">
      <w:pPr>
        <w:spacing w:line="240" w:lineRule="auto"/>
        <w:ind w:left="0" w:hanging="2"/>
      </w:pPr>
      <w:r>
        <w:separator/>
      </w:r>
    </w:p>
  </w:endnote>
  <w:endnote w:type="continuationSeparator" w:id="0">
    <w:p w14:paraId="47476464" w14:textId="77777777" w:rsidR="00D11A05" w:rsidRDefault="00D11A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FC19" w14:textId="77777777" w:rsidR="00CB04B0" w:rsidRDefault="00CB04B0">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679E" w14:textId="77777777" w:rsidR="00CB04B0" w:rsidRDefault="00CB04B0">
    <w:pPr>
      <w:jc w:val="both"/>
      <w:rPr>
        <w:sz w:val="14"/>
        <w:szCs w:val="14"/>
      </w:rPr>
    </w:pPr>
    <w:r>
      <w:rPr>
        <w:sz w:val="14"/>
        <w:szCs w:val="14"/>
      </w:rPr>
      <w:t xml:space="preserve">                                            Rua Frei Rafael </w:t>
    </w:r>
    <w:proofErr w:type="spellStart"/>
    <w:r>
      <w:rPr>
        <w:sz w:val="14"/>
        <w:szCs w:val="14"/>
      </w:rPr>
      <w:t>Proner</w:t>
    </w:r>
    <w:proofErr w:type="spellEnd"/>
    <w:r>
      <w:rPr>
        <w:sz w:val="14"/>
        <w:szCs w:val="14"/>
      </w:rPr>
      <w:t xml:space="preserve"> nº 1457 – Caixa Postal 281 – CEP 86.360-000 –– </w:t>
    </w:r>
    <w:proofErr w:type="spellStart"/>
    <w:r>
      <w:rPr>
        <w:sz w:val="14"/>
        <w:szCs w:val="14"/>
      </w:rPr>
      <w:t>Tel</w:t>
    </w:r>
    <w:proofErr w:type="spellEnd"/>
    <w:r>
      <w:rPr>
        <w:sz w:val="14"/>
        <w:szCs w:val="14"/>
      </w:rPr>
      <w:t>: (43) 3542-4525 – Fax 3542-3322 e CNPJ 76.235.753/0001-48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45B0" w14:textId="77777777" w:rsidR="00CB04B0" w:rsidRDefault="00CB04B0">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9690E" w14:textId="77777777" w:rsidR="00D11A05" w:rsidRDefault="00D11A05">
      <w:pPr>
        <w:spacing w:line="240" w:lineRule="auto"/>
        <w:ind w:left="0" w:hanging="2"/>
      </w:pPr>
      <w:r>
        <w:separator/>
      </w:r>
    </w:p>
  </w:footnote>
  <w:footnote w:type="continuationSeparator" w:id="0">
    <w:p w14:paraId="2E1E4B36" w14:textId="77777777" w:rsidR="00D11A05" w:rsidRDefault="00D11A0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2C82C" w14:textId="77777777" w:rsidR="00CB04B0" w:rsidRDefault="00CB04B0">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6CB2" w14:textId="77777777" w:rsidR="00CB04B0" w:rsidRDefault="00E3789F" w:rsidP="00E3789F">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5257C574" wp14:editId="0C3ED6CC">
              <wp:simplePos x="0" y="0"/>
              <wp:positionH relativeFrom="column">
                <wp:posOffset>956843</wp:posOffset>
              </wp:positionH>
              <wp:positionV relativeFrom="paragraph">
                <wp:posOffset>-193853</wp:posOffset>
              </wp:positionV>
              <wp:extent cx="5398618" cy="1031443"/>
              <wp:effectExtent l="0" t="0" r="0" b="0"/>
              <wp:wrapNone/>
              <wp:docPr id="5" name="Retângulo 5"/>
              <wp:cNvGraphicFramePr/>
              <a:graphic xmlns:a="http://schemas.openxmlformats.org/drawingml/2006/main">
                <a:graphicData uri="http://schemas.microsoft.com/office/word/2010/wordprocessingShape">
                  <wps:wsp>
                    <wps:cNvSpPr/>
                    <wps:spPr>
                      <a:xfrm>
                        <a:off x="0" y="0"/>
                        <a:ext cx="5398618" cy="1031443"/>
                      </a:xfrm>
                      <a:prstGeom prst="rect">
                        <a:avLst/>
                      </a:prstGeom>
                      <a:noFill/>
                      <a:ln>
                        <a:noFill/>
                      </a:ln>
                    </wps:spPr>
                    <wps:txbx>
                      <w:txbxContent>
                        <w:p w14:paraId="0A795F12" w14:textId="77777777" w:rsidR="00CB04B0" w:rsidRPr="00E3789F" w:rsidRDefault="00CB04B0">
                          <w:pPr>
                            <w:spacing w:before="360" w:line="240" w:lineRule="auto"/>
                            <w:ind w:left="2" w:hanging="4"/>
                            <w:jc w:val="both"/>
                            <w:rPr>
                              <w:sz w:val="22"/>
                            </w:rPr>
                          </w:pPr>
                          <w:r w:rsidRPr="00E3789F">
                            <w:rPr>
                              <w:rFonts w:ascii="Algerian" w:eastAsia="Algerian" w:hAnsi="Algerian" w:cs="Algerian"/>
                              <w:i/>
                              <w:color w:val="000000"/>
                              <w:sz w:val="40"/>
                            </w:rPr>
                            <w:t>PREFEITURA MUNICIPAL DE BANDEIRANTES</w:t>
                          </w:r>
                        </w:p>
                        <w:p w14:paraId="6D40D9F4" w14:textId="77777777" w:rsidR="00CB04B0" w:rsidRPr="00E3789F" w:rsidRDefault="00CB04B0">
                          <w:pPr>
                            <w:spacing w:before="120" w:line="240" w:lineRule="auto"/>
                            <w:ind w:left="1" w:hanging="3"/>
                            <w:jc w:val="center"/>
                            <w:rPr>
                              <w:sz w:val="22"/>
                            </w:rPr>
                          </w:pPr>
                          <w:r w:rsidRPr="00E3789F">
                            <w:rPr>
                              <w:rFonts w:ascii="Algerian" w:eastAsia="Algerian" w:hAnsi="Algerian" w:cs="Algerian"/>
                              <w:i/>
                              <w:color w:val="000000"/>
                              <w:sz w:val="28"/>
                            </w:rPr>
                            <w:t>ESTADO DO PARANÁ</w:t>
                          </w:r>
                        </w:p>
                        <w:p w14:paraId="6BF64A1E" w14:textId="77777777" w:rsidR="00CB04B0" w:rsidRPr="00E3789F" w:rsidRDefault="00CB04B0">
                          <w:pPr>
                            <w:spacing w:line="240" w:lineRule="auto"/>
                            <w:ind w:left="0" w:hanging="2"/>
                            <w:rPr>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57C574" id="Retângulo 5" o:spid="_x0000_s1026" style="position:absolute;margin-left:75.35pt;margin-top:-15.25pt;width:425.1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" filled="f" stroked="f">
              <v:textbox inset="2.53958mm,1.2694mm,2.53958mm,1.2694mm">
                <w:txbxContent>
                  <w:p w14:paraId="0A795F12" w14:textId="77777777" w:rsidR="00CB04B0" w:rsidRPr="00E3789F" w:rsidRDefault="00CB04B0">
                    <w:pPr>
                      <w:spacing w:before="360" w:line="240" w:lineRule="auto"/>
                      <w:ind w:left="2" w:hanging="4"/>
                      <w:jc w:val="both"/>
                      <w:rPr>
                        <w:sz w:val="22"/>
                      </w:rPr>
                    </w:pPr>
                    <w:r w:rsidRPr="00E3789F">
                      <w:rPr>
                        <w:rFonts w:ascii="Algerian" w:eastAsia="Algerian" w:hAnsi="Algerian" w:cs="Algerian"/>
                        <w:i/>
                        <w:color w:val="000000"/>
                        <w:sz w:val="40"/>
                      </w:rPr>
                      <w:t>PREFEITURA MUNICIPAL DE BANDEIRANTES</w:t>
                    </w:r>
                  </w:p>
                  <w:p w14:paraId="6D40D9F4" w14:textId="77777777" w:rsidR="00CB04B0" w:rsidRPr="00E3789F" w:rsidRDefault="00CB04B0">
                    <w:pPr>
                      <w:spacing w:before="120" w:line="240" w:lineRule="auto"/>
                      <w:ind w:left="1" w:hanging="3"/>
                      <w:jc w:val="center"/>
                      <w:rPr>
                        <w:sz w:val="22"/>
                      </w:rPr>
                    </w:pPr>
                    <w:r w:rsidRPr="00E3789F">
                      <w:rPr>
                        <w:rFonts w:ascii="Algerian" w:eastAsia="Algerian" w:hAnsi="Algerian" w:cs="Algerian"/>
                        <w:i/>
                        <w:color w:val="000000"/>
                        <w:sz w:val="28"/>
                      </w:rPr>
                      <w:t>ESTADO DO PARANÁ</w:t>
                    </w:r>
                  </w:p>
                  <w:p w14:paraId="6BF64A1E" w14:textId="77777777" w:rsidR="00CB04B0" w:rsidRPr="00E3789F" w:rsidRDefault="00CB04B0">
                    <w:pPr>
                      <w:spacing w:line="240" w:lineRule="auto"/>
                      <w:ind w:left="0" w:hanging="2"/>
                      <w:rPr>
                        <w:sz w:val="22"/>
                      </w:rPr>
                    </w:pPr>
                  </w:p>
                </w:txbxContent>
              </v:textbox>
            </v:rect>
          </w:pict>
        </mc:Fallback>
      </mc:AlternateContent>
    </w:r>
    <w:r>
      <w:rPr>
        <w:noProof/>
      </w:rPr>
      <w:drawing>
        <wp:anchor distT="0" distB="0" distL="0" distR="0" simplePos="0" relativeHeight="251658240" behindDoc="1" locked="0" layoutInCell="1" hidden="0" allowOverlap="1" wp14:anchorId="61C319E9" wp14:editId="14C5FCA1">
          <wp:simplePos x="0" y="0"/>
          <wp:positionH relativeFrom="column">
            <wp:posOffset>-23825</wp:posOffset>
          </wp:positionH>
          <wp:positionV relativeFrom="paragraph">
            <wp:posOffset>-179374</wp:posOffset>
          </wp:positionV>
          <wp:extent cx="935355" cy="111315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5355" cy="1113155"/>
                  </a:xfrm>
                  <a:prstGeom prst="rect">
                    <a:avLst/>
                  </a:prstGeom>
                  <a:ln/>
                </pic:spPr>
              </pic:pic>
            </a:graphicData>
          </a:graphic>
          <wp14:sizeRelH relativeFrom="margin">
            <wp14:pctWidth>0</wp14:pctWidth>
          </wp14:sizeRelH>
          <wp14:sizeRelV relativeFrom="margin">
            <wp14:pctHeight>0</wp14:pctHeight>
          </wp14:sizeRelV>
        </wp:anchor>
      </w:drawing>
    </w:r>
  </w:p>
  <w:p w14:paraId="57F1F048" w14:textId="77777777" w:rsidR="00CB04B0" w:rsidRDefault="00CB04B0" w:rsidP="00E3789F">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9B6F" w14:textId="77777777" w:rsidR="00CB04B0" w:rsidRDefault="00CB04B0">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C907A3"/>
    <w:multiLevelType w:val="hybridMultilevel"/>
    <w:tmpl w:val="A11D5E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2759A6"/>
    <w:multiLevelType w:val="multilevel"/>
    <w:tmpl w:val="E20A47DA"/>
    <w:lvl w:ilvl="0">
      <w:start w:val="1"/>
      <w:numFmt w:val="decimal"/>
      <w:lvlText w:val="%1."/>
      <w:lvlJc w:val="left"/>
      <w:pPr>
        <w:ind w:left="360" w:hanging="360"/>
      </w:pPr>
      <w:rPr>
        <w:rFonts w:hint="default"/>
        <w:b/>
        <w:color w:val="auto"/>
      </w:rPr>
    </w:lvl>
    <w:lvl w:ilvl="1">
      <w:start w:val="1"/>
      <w:numFmt w:val="decimal"/>
      <w:isLgl/>
      <w:lvlText w:val="%1.%2."/>
      <w:lvlJc w:val="left"/>
      <w:pPr>
        <w:ind w:left="756" w:hanging="720"/>
      </w:pPr>
      <w:rPr>
        <w:rFonts w:hint="default"/>
        <w:color w:val="auto"/>
        <w:vertAlign w:val="baseline"/>
      </w:rPr>
    </w:lvl>
    <w:lvl w:ilvl="2">
      <w:start w:val="1"/>
      <w:numFmt w:val="decimal"/>
      <w:isLgl/>
      <w:lvlText w:val="%1.%2.%3."/>
      <w:lvlJc w:val="left"/>
      <w:pPr>
        <w:ind w:left="756" w:hanging="720"/>
      </w:pPr>
      <w:rPr>
        <w:rFonts w:hint="default"/>
        <w:sz w:val="20"/>
        <w:szCs w:val="20"/>
      </w:rPr>
    </w:lvl>
    <w:lvl w:ilvl="3">
      <w:start w:val="1"/>
      <w:numFmt w:val="decimal"/>
      <w:isLgl/>
      <w:lvlText w:val="%1.%2.%3.%4."/>
      <w:lvlJc w:val="left"/>
      <w:pPr>
        <w:ind w:left="1116" w:hanging="1080"/>
      </w:pPr>
      <w:rPr>
        <w:rFonts w:hint="default"/>
      </w:rPr>
    </w:lvl>
    <w:lvl w:ilvl="4">
      <w:start w:val="1"/>
      <w:numFmt w:val="decimal"/>
      <w:isLgl/>
      <w:lvlText w:val="%1.%2.%3.%4.%5."/>
      <w:lvlJc w:val="left"/>
      <w:pPr>
        <w:ind w:left="1476" w:hanging="1440"/>
      </w:pPr>
      <w:rPr>
        <w:rFonts w:hint="default"/>
      </w:rPr>
    </w:lvl>
    <w:lvl w:ilvl="5">
      <w:start w:val="1"/>
      <w:numFmt w:val="decimal"/>
      <w:isLgl/>
      <w:lvlText w:val="%1.%2.%3.%4.%5.%6."/>
      <w:lvlJc w:val="left"/>
      <w:pPr>
        <w:ind w:left="1476" w:hanging="1440"/>
      </w:pPr>
      <w:rPr>
        <w:rFonts w:hint="default"/>
      </w:rPr>
    </w:lvl>
    <w:lvl w:ilvl="6">
      <w:start w:val="1"/>
      <w:numFmt w:val="decimal"/>
      <w:isLgl/>
      <w:lvlText w:val="%1.%2.%3.%4.%5.%6.%7."/>
      <w:lvlJc w:val="left"/>
      <w:pPr>
        <w:ind w:left="1836" w:hanging="1800"/>
      </w:pPr>
      <w:rPr>
        <w:rFonts w:hint="default"/>
      </w:rPr>
    </w:lvl>
    <w:lvl w:ilvl="7">
      <w:start w:val="1"/>
      <w:numFmt w:val="decimal"/>
      <w:isLgl/>
      <w:lvlText w:val="%1.%2.%3.%4.%5.%6.%7.%8."/>
      <w:lvlJc w:val="left"/>
      <w:pPr>
        <w:ind w:left="1836" w:hanging="1800"/>
      </w:pPr>
      <w:rPr>
        <w:rFonts w:hint="default"/>
      </w:rPr>
    </w:lvl>
    <w:lvl w:ilvl="8">
      <w:start w:val="1"/>
      <w:numFmt w:val="decimal"/>
      <w:isLgl/>
      <w:lvlText w:val="%1.%2.%3.%4.%5.%6.%7.%8.%9."/>
      <w:lvlJc w:val="left"/>
      <w:pPr>
        <w:ind w:left="2196" w:hanging="2160"/>
      </w:pPr>
      <w:rPr>
        <w:rFonts w:hint="default"/>
      </w:rPr>
    </w:lvl>
  </w:abstractNum>
  <w:num w:numId="1" w16cid:durableId="1092893929">
    <w:abstractNumId w:val="0"/>
  </w:num>
  <w:num w:numId="2" w16cid:durableId="88167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4A"/>
    <w:rsid w:val="0000757D"/>
    <w:rsid w:val="000104A0"/>
    <w:rsid w:val="000109FD"/>
    <w:rsid w:val="00012543"/>
    <w:rsid w:val="000222A8"/>
    <w:rsid w:val="0002264D"/>
    <w:rsid w:val="0002349F"/>
    <w:rsid w:val="00026D9A"/>
    <w:rsid w:val="00030668"/>
    <w:rsid w:val="00034ADC"/>
    <w:rsid w:val="00044FA3"/>
    <w:rsid w:val="000524DB"/>
    <w:rsid w:val="00056D17"/>
    <w:rsid w:val="00061CCA"/>
    <w:rsid w:val="00081796"/>
    <w:rsid w:val="00082203"/>
    <w:rsid w:val="00082D70"/>
    <w:rsid w:val="000830E4"/>
    <w:rsid w:val="000A0077"/>
    <w:rsid w:val="000A7014"/>
    <w:rsid w:val="000B0F00"/>
    <w:rsid w:val="000C470A"/>
    <w:rsid w:val="000D5BA5"/>
    <w:rsid w:val="000E77F0"/>
    <w:rsid w:val="000F5F46"/>
    <w:rsid w:val="00101C7F"/>
    <w:rsid w:val="00101D1D"/>
    <w:rsid w:val="00106A62"/>
    <w:rsid w:val="001078BF"/>
    <w:rsid w:val="00122501"/>
    <w:rsid w:val="00124DF4"/>
    <w:rsid w:val="00131BF3"/>
    <w:rsid w:val="00132CE6"/>
    <w:rsid w:val="0013550D"/>
    <w:rsid w:val="00141C44"/>
    <w:rsid w:val="00151182"/>
    <w:rsid w:val="00154C80"/>
    <w:rsid w:val="0015639C"/>
    <w:rsid w:val="001769BF"/>
    <w:rsid w:val="001813A8"/>
    <w:rsid w:val="001821B4"/>
    <w:rsid w:val="00182811"/>
    <w:rsid w:val="00190595"/>
    <w:rsid w:val="00192553"/>
    <w:rsid w:val="00194AAE"/>
    <w:rsid w:val="00196192"/>
    <w:rsid w:val="00196ACC"/>
    <w:rsid w:val="001A3300"/>
    <w:rsid w:val="001B6B55"/>
    <w:rsid w:val="001D0E4F"/>
    <w:rsid w:val="001D5B23"/>
    <w:rsid w:val="001D6E9E"/>
    <w:rsid w:val="001F68D8"/>
    <w:rsid w:val="001F7DED"/>
    <w:rsid w:val="00201A99"/>
    <w:rsid w:val="00206514"/>
    <w:rsid w:val="00212B30"/>
    <w:rsid w:val="00213D7D"/>
    <w:rsid w:val="00214717"/>
    <w:rsid w:val="00221CFA"/>
    <w:rsid w:val="0022558A"/>
    <w:rsid w:val="002258F6"/>
    <w:rsid w:val="002319B6"/>
    <w:rsid w:val="002347A2"/>
    <w:rsid w:val="002500EF"/>
    <w:rsid w:val="00251A71"/>
    <w:rsid w:val="00261565"/>
    <w:rsid w:val="0026487D"/>
    <w:rsid w:val="00265E4F"/>
    <w:rsid w:val="00282A69"/>
    <w:rsid w:val="002833AD"/>
    <w:rsid w:val="00283929"/>
    <w:rsid w:val="002842F1"/>
    <w:rsid w:val="002921A7"/>
    <w:rsid w:val="00297FAC"/>
    <w:rsid w:val="002A2D98"/>
    <w:rsid w:val="002A3B64"/>
    <w:rsid w:val="002A694A"/>
    <w:rsid w:val="002A7431"/>
    <w:rsid w:val="002B031A"/>
    <w:rsid w:val="002B162D"/>
    <w:rsid w:val="002C1261"/>
    <w:rsid w:val="002C2885"/>
    <w:rsid w:val="002C5386"/>
    <w:rsid w:val="002D08C5"/>
    <w:rsid w:val="002E2A0D"/>
    <w:rsid w:val="002F359C"/>
    <w:rsid w:val="002F7AB4"/>
    <w:rsid w:val="00310BD4"/>
    <w:rsid w:val="00322A16"/>
    <w:rsid w:val="003374A1"/>
    <w:rsid w:val="00342262"/>
    <w:rsid w:val="003508B9"/>
    <w:rsid w:val="00350DA3"/>
    <w:rsid w:val="003514E6"/>
    <w:rsid w:val="00353F0D"/>
    <w:rsid w:val="00355619"/>
    <w:rsid w:val="0035785C"/>
    <w:rsid w:val="00357E56"/>
    <w:rsid w:val="00361A37"/>
    <w:rsid w:val="00372E60"/>
    <w:rsid w:val="00380BDA"/>
    <w:rsid w:val="003821EB"/>
    <w:rsid w:val="003834A0"/>
    <w:rsid w:val="003A42F9"/>
    <w:rsid w:val="003A47C3"/>
    <w:rsid w:val="003B50D3"/>
    <w:rsid w:val="003B63D4"/>
    <w:rsid w:val="003B7E91"/>
    <w:rsid w:val="003C0295"/>
    <w:rsid w:val="003C323D"/>
    <w:rsid w:val="003D6FBE"/>
    <w:rsid w:val="003D726B"/>
    <w:rsid w:val="003D799C"/>
    <w:rsid w:val="003F3BB2"/>
    <w:rsid w:val="003F54C5"/>
    <w:rsid w:val="003F59A0"/>
    <w:rsid w:val="0041079C"/>
    <w:rsid w:val="00420BF4"/>
    <w:rsid w:val="00435A3D"/>
    <w:rsid w:val="00443B05"/>
    <w:rsid w:val="00455F4E"/>
    <w:rsid w:val="0046635C"/>
    <w:rsid w:val="004703F7"/>
    <w:rsid w:val="0047069E"/>
    <w:rsid w:val="004722C2"/>
    <w:rsid w:val="00481F57"/>
    <w:rsid w:val="00485336"/>
    <w:rsid w:val="004867EB"/>
    <w:rsid w:val="004A0B42"/>
    <w:rsid w:val="004A0BFD"/>
    <w:rsid w:val="004A166D"/>
    <w:rsid w:val="004A39F1"/>
    <w:rsid w:val="004B2BBA"/>
    <w:rsid w:val="004B6589"/>
    <w:rsid w:val="004D2007"/>
    <w:rsid w:val="004D469E"/>
    <w:rsid w:val="004E7A62"/>
    <w:rsid w:val="004F1789"/>
    <w:rsid w:val="004F264D"/>
    <w:rsid w:val="004F6C1C"/>
    <w:rsid w:val="004F7FCA"/>
    <w:rsid w:val="00503105"/>
    <w:rsid w:val="00510FF4"/>
    <w:rsid w:val="00517AD3"/>
    <w:rsid w:val="00523FB3"/>
    <w:rsid w:val="00526909"/>
    <w:rsid w:val="00526D3C"/>
    <w:rsid w:val="0053044D"/>
    <w:rsid w:val="00533166"/>
    <w:rsid w:val="005360EA"/>
    <w:rsid w:val="00553335"/>
    <w:rsid w:val="00556D74"/>
    <w:rsid w:val="005637BC"/>
    <w:rsid w:val="00575DBC"/>
    <w:rsid w:val="00583504"/>
    <w:rsid w:val="005A1D7B"/>
    <w:rsid w:val="005A4029"/>
    <w:rsid w:val="005B2B08"/>
    <w:rsid w:val="005B5A8F"/>
    <w:rsid w:val="005C1582"/>
    <w:rsid w:val="005C3C98"/>
    <w:rsid w:val="005D0346"/>
    <w:rsid w:val="005D1B98"/>
    <w:rsid w:val="005D78E4"/>
    <w:rsid w:val="005E0D6C"/>
    <w:rsid w:val="005F0137"/>
    <w:rsid w:val="00611875"/>
    <w:rsid w:val="006319AC"/>
    <w:rsid w:val="00640850"/>
    <w:rsid w:val="00664EB0"/>
    <w:rsid w:val="00667751"/>
    <w:rsid w:val="00674995"/>
    <w:rsid w:val="00685807"/>
    <w:rsid w:val="00690A21"/>
    <w:rsid w:val="00691AC7"/>
    <w:rsid w:val="006B06D8"/>
    <w:rsid w:val="006D5DA9"/>
    <w:rsid w:val="006D69AE"/>
    <w:rsid w:val="006E0824"/>
    <w:rsid w:val="006E5C1F"/>
    <w:rsid w:val="006F67F8"/>
    <w:rsid w:val="006F760B"/>
    <w:rsid w:val="00712E6B"/>
    <w:rsid w:val="007155C3"/>
    <w:rsid w:val="00724975"/>
    <w:rsid w:val="00730942"/>
    <w:rsid w:val="0073582A"/>
    <w:rsid w:val="007368B8"/>
    <w:rsid w:val="00736BA5"/>
    <w:rsid w:val="00736E9A"/>
    <w:rsid w:val="007376A9"/>
    <w:rsid w:val="00752D40"/>
    <w:rsid w:val="00753825"/>
    <w:rsid w:val="00760B97"/>
    <w:rsid w:val="00764459"/>
    <w:rsid w:val="00766D6B"/>
    <w:rsid w:val="00775B4B"/>
    <w:rsid w:val="0078503D"/>
    <w:rsid w:val="007A45E2"/>
    <w:rsid w:val="007B21CA"/>
    <w:rsid w:val="007C7258"/>
    <w:rsid w:val="007D193F"/>
    <w:rsid w:val="007D6822"/>
    <w:rsid w:val="007D70BF"/>
    <w:rsid w:val="007D7AE0"/>
    <w:rsid w:val="007F18C6"/>
    <w:rsid w:val="00811E53"/>
    <w:rsid w:val="00823D99"/>
    <w:rsid w:val="0084243B"/>
    <w:rsid w:val="008504CE"/>
    <w:rsid w:val="00850E8E"/>
    <w:rsid w:val="00854D5A"/>
    <w:rsid w:val="008568F0"/>
    <w:rsid w:val="00857C79"/>
    <w:rsid w:val="008618D9"/>
    <w:rsid w:val="00863583"/>
    <w:rsid w:val="00864B7C"/>
    <w:rsid w:val="008665EB"/>
    <w:rsid w:val="00866FDC"/>
    <w:rsid w:val="008706EA"/>
    <w:rsid w:val="0087108E"/>
    <w:rsid w:val="00874BC4"/>
    <w:rsid w:val="008952EF"/>
    <w:rsid w:val="00897196"/>
    <w:rsid w:val="00897C84"/>
    <w:rsid w:val="00897F1B"/>
    <w:rsid w:val="00897F7A"/>
    <w:rsid w:val="008B551A"/>
    <w:rsid w:val="008C01CA"/>
    <w:rsid w:val="008D3F56"/>
    <w:rsid w:val="008E75F1"/>
    <w:rsid w:val="008E7808"/>
    <w:rsid w:val="008F4BDD"/>
    <w:rsid w:val="0090747F"/>
    <w:rsid w:val="0091690F"/>
    <w:rsid w:val="00917E43"/>
    <w:rsid w:val="00931100"/>
    <w:rsid w:val="009320F8"/>
    <w:rsid w:val="00952D16"/>
    <w:rsid w:val="00953763"/>
    <w:rsid w:val="0097011E"/>
    <w:rsid w:val="009728CA"/>
    <w:rsid w:val="0097338A"/>
    <w:rsid w:val="00974B1C"/>
    <w:rsid w:val="00976DD5"/>
    <w:rsid w:val="00986FBC"/>
    <w:rsid w:val="009A3DBC"/>
    <w:rsid w:val="009A7F45"/>
    <w:rsid w:val="009B5A67"/>
    <w:rsid w:val="009C0B05"/>
    <w:rsid w:val="009D03FD"/>
    <w:rsid w:val="009D0DAB"/>
    <w:rsid w:val="009D5A1E"/>
    <w:rsid w:val="009E4D38"/>
    <w:rsid w:val="00A00A2B"/>
    <w:rsid w:val="00A022BE"/>
    <w:rsid w:val="00A06DE6"/>
    <w:rsid w:val="00A12EAB"/>
    <w:rsid w:val="00A20DBB"/>
    <w:rsid w:val="00A23C17"/>
    <w:rsid w:val="00A2711F"/>
    <w:rsid w:val="00A37519"/>
    <w:rsid w:val="00A401FA"/>
    <w:rsid w:val="00A44941"/>
    <w:rsid w:val="00A46773"/>
    <w:rsid w:val="00A47216"/>
    <w:rsid w:val="00A55282"/>
    <w:rsid w:val="00A57108"/>
    <w:rsid w:val="00A65DC8"/>
    <w:rsid w:val="00A666E7"/>
    <w:rsid w:val="00A70EB5"/>
    <w:rsid w:val="00A80083"/>
    <w:rsid w:val="00A85B65"/>
    <w:rsid w:val="00AA4CD1"/>
    <w:rsid w:val="00AA6AE1"/>
    <w:rsid w:val="00AA716F"/>
    <w:rsid w:val="00AB0C8A"/>
    <w:rsid w:val="00AB5970"/>
    <w:rsid w:val="00AC4A27"/>
    <w:rsid w:val="00AC5941"/>
    <w:rsid w:val="00AD422C"/>
    <w:rsid w:val="00AF2025"/>
    <w:rsid w:val="00B12E88"/>
    <w:rsid w:val="00B322C1"/>
    <w:rsid w:val="00B338E7"/>
    <w:rsid w:val="00B60010"/>
    <w:rsid w:val="00B632FE"/>
    <w:rsid w:val="00B66122"/>
    <w:rsid w:val="00B72BA0"/>
    <w:rsid w:val="00B73FC2"/>
    <w:rsid w:val="00B814E9"/>
    <w:rsid w:val="00B82E88"/>
    <w:rsid w:val="00B83444"/>
    <w:rsid w:val="00B918E1"/>
    <w:rsid w:val="00BA1E19"/>
    <w:rsid w:val="00BB2958"/>
    <w:rsid w:val="00BB40C3"/>
    <w:rsid w:val="00BC1C8B"/>
    <w:rsid w:val="00BC47BA"/>
    <w:rsid w:val="00BD7B53"/>
    <w:rsid w:val="00BF005A"/>
    <w:rsid w:val="00BF1B0C"/>
    <w:rsid w:val="00BF1F5F"/>
    <w:rsid w:val="00BF4966"/>
    <w:rsid w:val="00BF79DA"/>
    <w:rsid w:val="00C00CF3"/>
    <w:rsid w:val="00C01A9A"/>
    <w:rsid w:val="00C0471B"/>
    <w:rsid w:val="00C07B1D"/>
    <w:rsid w:val="00C2356A"/>
    <w:rsid w:val="00C24FE1"/>
    <w:rsid w:val="00C30903"/>
    <w:rsid w:val="00C34CB0"/>
    <w:rsid w:val="00C418D0"/>
    <w:rsid w:val="00C42FCA"/>
    <w:rsid w:val="00C46BF0"/>
    <w:rsid w:val="00C540C5"/>
    <w:rsid w:val="00C64367"/>
    <w:rsid w:val="00C65644"/>
    <w:rsid w:val="00C71164"/>
    <w:rsid w:val="00C74CB2"/>
    <w:rsid w:val="00C81C86"/>
    <w:rsid w:val="00C84450"/>
    <w:rsid w:val="00C959F6"/>
    <w:rsid w:val="00CA046C"/>
    <w:rsid w:val="00CA1C2B"/>
    <w:rsid w:val="00CA55C2"/>
    <w:rsid w:val="00CA6EF8"/>
    <w:rsid w:val="00CB04B0"/>
    <w:rsid w:val="00CB343B"/>
    <w:rsid w:val="00CC1369"/>
    <w:rsid w:val="00CD71F9"/>
    <w:rsid w:val="00CE371C"/>
    <w:rsid w:val="00CE4D26"/>
    <w:rsid w:val="00CF23B9"/>
    <w:rsid w:val="00CF336C"/>
    <w:rsid w:val="00CF7840"/>
    <w:rsid w:val="00D050B5"/>
    <w:rsid w:val="00D06201"/>
    <w:rsid w:val="00D10B00"/>
    <w:rsid w:val="00D113EE"/>
    <w:rsid w:val="00D11A05"/>
    <w:rsid w:val="00D12374"/>
    <w:rsid w:val="00D13772"/>
    <w:rsid w:val="00D1420E"/>
    <w:rsid w:val="00D219C3"/>
    <w:rsid w:val="00D24933"/>
    <w:rsid w:val="00D27DDC"/>
    <w:rsid w:val="00D379A2"/>
    <w:rsid w:val="00D448F9"/>
    <w:rsid w:val="00D47A75"/>
    <w:rsid w:val="00D61764"/>
    <w:rsid w:val="00D6243B"/>
    <w:rsid w:val="00D628CC"/>
    <w:rsid w:val="00D66BBD"/>
    <w:rsid w:val="00D81256"/>
    <w:rsid w:val="00D81E43"/>
    <w:rsid w:val="00D81FFC"/>
    <w:rsid w:val="00D82C08"/>
    <w:rsid w:val="00D8615F"/>
    <w:rsid w:val="00D9473E"/>
    <w:rsid w:val="00DA5682"/>
    <w:rsid w:val="00DA5D23"/>
    <w:rsid w:val="00DB026F"/>
    <w:rsid w:val="00DB670C"/>
    <w:rsid w:val="00DC1719"/>
    <w:rsid w:val="00DC20FE"/>
    <w:rsid w:val="00DD506C"/>
    <w:rsid w:val="00DE5CB3"/>
    <w:rsid w:val="00DF148E"/>
    <w:rsid w:val="00DF56A3"/>
    <w:rsid w:val="00E03862"/>
    <w:rsid w:val="00E038B8"/>
    <w:rsid w:val="00E064BB"/>
    <w:rsid w:val="00E135C5"/>
    <w:rsid w:val="00E33880"/>
    <w:rsid w:val="00E35653"/>
    <w:rsid w:val="00E369D0"/>
    <w:rsid w:val="00E3789F"/>
    <w:rsid w:val="00E45D21"/>
    <w:rsid w:val="00E46167"/>
    <w:rsid w:val="00E4645C"/>
    <w:rsid w:val="00E5555A"/>
    <w:rsid w:val="00E642F1"/>
    <w:rsid w:val="00E816AF"/>
    <w:rsid w:val="00E82A9B"/>
    <w:rsid w:val="00E83CA1"/>
    <w:rsid w:val="00E84ECD"/>
    <w:rsid w:val="00E90497"/>
    <w:rsid w:val="00E9689B"/>
    <w:rsid w:val="00E96BF7"/>
    <w:rsid w:val="00EA6EA8"/>
    <w:rsid w:val="00EC21F4"/>
    <w:rsid w:val="00ED4FEB"/>
    <w:rsid w:val="00ED7858"/>
    <w:rsid w:val="00EE567F"/>
    <w:rsid w:val="00EF7CFF"/>
    <w:rsid w:val="00F01A59"/>
    <w:rsid w:val="00F06C1B"/>
    <w:rsid w:val="00F074C4"/>
    <w:rsid w:val="00F1205F"/>
    <w:rsid w:val="00F30B35"/>
    <w:rsid w:val="00F31FD7"/>
    <w:rsid w:val="00F36C0A"/>
    <w:rsid w:val="00F443D1"/>
    <w:rsid w:val="00F455F4"/>
    <w:rsid w:val="00F53F22"/>
    <w:rsid w:val="00F673E1"/>
    <w:rsid w:val="00F8324F"/>
    <w:rsid w:val="00F864F4"/>
    <w:rsid w:val="00F961EF"/>
    <w:rsid w:val="00FB153A"/>
    <w:rsid w:val="00FB2DC1"/>
    <w:rsid w:val="00FB5344"/>
    <w:rsid w:val="00FD1F6A"/>
    <w:rsid w:val="00FD3C62"/>
    <w:rsid w:val="00FD61FB"/>
    <w:rsid w:val="00FE766D"/>
    <w:rsid w:val="00FF3499"/>
    <w:rsid w:val="00FF5B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CF9C"/>
  <w15:docId w15:val="{75AFDAF5-E878-46C9-95BF-674DEBF8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ind w:left="3969"/>
      <w:jc w:val="both"/>
    </w:pPr>
    <w:rPr>
      <w:b/>
      <w:szCs w:val="20"/>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spacing w:before="240" w:after="60"/>
      <w:outlineLvl w:val="2"/>
    </w:pPr>
    <w:rPr>
      <w:rFonts w:ascii="Calibri Light" w:hAnsi="Calibri Light"/>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Recuodecorpodetexto">
    <w:name w:val="Body Text Indent"/>
    <w:basedOn w:val="Normal"/>
    <w:pPr>
      <w:ind w:left="851" w:firstLine="3118"/>
      <w:jc w:val="both"/>
    </w:pPr>
    <w:rPr>
      <w:sz w:val="28"/>
      <w:szCs w:val="20"/>
    </w:rPr>
  </w:style>
  <w:style w:type="paragraph" w:styleId="Recuodecorpodetexto2">
    <w:name w:val="Body Text Indent 2"/>
    <w:basedOn w:val="Normal"/>
    <w:pPr>
      <w:ind w:left="1080" w:firstLine="2889"/>
      <w:jc w:val="both"/>
    </w:pPr>
    <w:rPr>
      <w:bCs/>
      <w:sz w:val="25"/>
      <w:szCs w:val="28"/>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paragraph" w:styleId="Textodebalo">
    <w:name w:val="Balloon Text"/>
    <w:basedOn w:val="Normal"/>
    <w:qFormat/>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rPr>
  </w:style>
  <w:style w:type="character" w:customStyle="1" w:styleId="Ttulo3Char">
    <w:name w:val="Título 3 Char"/>
    <w:rPr>
      <w:rFonts w:ascii="Calibri Light" w:eastAsia="Times New Roman" w:hAnsi="Calibri Light" w:cs="Times New Roman"/>
      <w:b/>
      <w:bCs/>
      <w:w w:val="100"/>
      <w:position w:val="-1"/>
      <w:sz w:val="26"/>
      <w:szCs w:val="26"/>
      <w:effect w:val="none"/>
      <w:vertAlign w:val="baseline"/>
      <w:cs w:val="0"/>
      <w:em w:val="none"/>
    </w:rPr>
  </w:style>
  <w:style w:type="paragraph" w:styleId="Recuodecorpodetexto3">
    <w:name w:val="Body Text Indent 3"/>
    <w:basedOn w:val="Normal"/>
    <w:qFormat/>
    <w:pPr>
      <w:spacing w:after="120"/>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Nyala" w:eastAsia="Calibri" w:hAnsi="Nyala" w:cs="Nyala"/>
      <w:color w:val="000000"/>
      <w:position w:val="-1"/>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533166"/>
    <w:pPr>
      <w:widowControl w:val="0"/>
      <w:suppressAutoHyphens w:val="0"/>
      <w:autoSpaceDE w:val="0"/>
      <w:autoSpaceDN w:val="0"/>
      <w:spacing w:line="240" w:lineRule="auto"/>
      <w:ind w:leftChars="0" w:left="687" w:firstLineChars="0" w:firstLine="0"/>
      <w:textDirection w:val="lrTb"/>
      <w:textAlignment w:val="auto"/>
      <w:outlineLvl w:val="9"/>
    </w:pPr>
    <w:rPr>
      <w:position w:val="0"/>
      <w:sz w:val="22"/>
      <w:szCs w:val="22"/>
      <w:lang w:val="pt-PT" w:eastAsia="en-US"/>
    </w:rPr>
  </w:style>
  <w:style w:type="paragraph" w:styleId="Corpodetexto">
    <w:name w:val="Body Text"/>
    <w:basedOn w:val="Normal"/>
    <w:link w:val="CorpodetextoChar"/>
    <w:uiPriority w:val="99"/>
    <w:unhideWhenUsed/>
    <w:rsid w:val="00DE5CB3"/>
    <w:pPr>
      <w:spacing w:after="120"/>
    </w:pPr>
  </w:style>
  <w:style w:type="character" w:customStyle="1" w:styleId="CorpodetextoChar">
    <w:name w:val="Corpo de texto Char"/>
    <w:basedOn w:val="Fontepargpadro"/>
    <w:link w:val="Corpodetexto"/>
    <w:uiPriority w:val="99"/>
    <w:rsid w:val="00DE5CB3"/>
    <w:rPr>
      <w:position w:val="-1"/>
    </w:rPr>
  </w:style>
  <w:style w:type="paragraph" w:customStyle="1" w:styleId="TableParagraph">
    <w:name w:val="Table Paragraph"/>
    <w:basedOn w:val="Normal"/>
    <w:uiPriority w:val="1"/>
    <w:qFormat/>
    <w:rsid w:val="00FE766D"/>
    <w:pPr>
      <w:widowControl w:val="0"/>
      <w:suppressAutoHyphens w:val="0"/>
      <w:autoSpaceDE w:val="0"/>
      <w:autoSpaceDN w:val="0"/>
      <w:spacing w:line="240" w:lineRule="auto"/>
      <w:ind w:leftChars="0" w:left="0" w:firstLineChars="0" w:firstLine="0"/>
      <w:jc w:val="center"/>
      <w:textDirection w:val="lrTb"/>
      <w:textAlignment w:val="auto"/>
      <w:outlineLvl w:val="9"/>
    </w:pPr>
    <w:rPr>
      <w:rFonts w:ascii="Microsoft Sans Serif" w:eastAsia="Microsoft Sans Serif" w:hAnsi="Microsoft Sans Serif" w:cs="Microsoft Sans Serif"/>
      <w:position w:val="0"/>
      <w:sz w:val="22"/>
      <w:szCs w:val="22"/>
      <w:lang w:val="pt-PT" w:eastAsia="en-US"/>
    </w:rPr>
  </w:style>
  <w:style w:type="character" w:styleId="Hyperlink">
    <w:name w:val="Hyperlink"/>
    <w:basedOn w:val="Fontepargpadro"/>
    <w:uiPriority w:val="99"/>
    <w:unhideWhenUsed/>
    <w:rsid w:val="00FB153A"/>
    <w:rPr>
      <w:color w:val="0000FF" w:themeColor="hyperlink"/>
      <w:u w:val="single"/>
    </w:rPr>
  </w:style>
  <w:style w:type="table" w:styleId="Tabelacomgrade">
    <w:name w:val="Table Grid"/>
    <w:basedOn w:val="Tabelanormal"/>
    <w:uiPriority w:val="39"/>
    <w:rsid w:val="00C7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ed">
    <w:name w:val="Body Text;Indented"/>
    <w:basedOn w:val="Normal"/>
    <w:qFormat/>
    <w:rsid w:val="00C71164"/>
    <w:pPr>
      <w:ind w:leftChars="0" w:left="851" w:firstLineChars="0" w:firstLine="3118"/>
      <w:jc w:val="both"/>
      <w:textDirection w:val="lrTb"/>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684">
      <w:bodyDiv w:val="1"/>
      <w:marLeft w:val="0"/>
      <w:marRight w:val="0"/>
      <w:marTop w:val="0"/>
      <w:marBottom w:val="0"/>
      <w:divBdr>
        <w:top w:val="none" w:sz="0" w:space="0" w:color="auto"/>
        <w:left w:val="none" w:sz="0" w:space="0" w:color="auto"/>
        <w:bottom w:val="none" w:sz="0" w:space="0" w:color="auto"/>
        <w:right w:val="none" w:sz="0" w:space="0" w:color="auto"/>
      </w:divBdr>
    </w:div>
    <w:div w:id="27797397">
      <w:bodyDiv w:val="1"/>
      <w:marLeft w:val="0"/>
      <w:marRight w:val="0"/>
      <w:marTop w:val="0"/>
      <w:marBottom w:val="0"/>
      <w:divBdr>
        <w:top w:val="none" w:sz="0" w:space="0" w:color="auto"/>
        <w:left w:val="none" w:sz="0" w:space="0" w:color="auto"/>
        <w:bottom w:val="none" w:sz="0" w:space="0" w:color="auto"/>
        <w:right w:val="none" w:sz="0" w:space="0" w:color="auto"/>
      </w:divBdr>
    </w:div>
    <w:div w:id="55126950">
      <w:bodyDiv w:val="1"/>
      <w:marLeft w:val="0"/>
      <w:marRight w:val="0"/>
      <w:marTop w:val="0"/>
      <w:marBottom w:val="0"/>
      <w:divBdr>
        <w:top w:val="none" w:sz="0" w:space="0" w:color="auto"/>
        <w:left w:val="none" w:sz="0" w:space="0" w:color="auto"/>
        <w:bottom w:val="none" w:sz="0" w:space="0" w:color="auto"/>
        <w:right w:val="none" w:sz="0" w:space="0" w:color="auto"/>
      </w:divBdr>
    </w:div>
    <w:div w:id="55279422">
      <w:bodyDiv w:val="1"/>
      <w:marLeft w:val="0"/>
      <w:marRight w:val="0"/>
      <w:marTop w:val="0"/>
      <w:marBottom w:val="0"/>
      <w:divBdr>
        <w:top w:val="none" w:sz="0" w:space="0" w:color="auto"/>
        <w:left w:val="none" w:sz="0" w:space="0" w:color="auto"/>
        <w:bottom w:val="none" w:sz="0" w:space="0" w:color="auto"/>
        <w:right w:val="none" w:sz="0" w:space="0" w:color="auto"/>
      </w:divBdr>
    </w:div>
    <w:div w:id="112746403">
      <w:bodyDiv w:val="1"/>
      <w:marLeft w:val="0"/>
      <w:marRight w:val="0"/>
      <w:marTop w:val="0"/>
      <w:marBottom w:val="0"/>
      <w:divBdr>
        <w:top w:val="none" w:sz="0" w:space="0" w:color="auto"/>
        <w:left w:val="none" w:sz="0" w:space="0" w:color="auto"/>
        <w:bottom w:val="none" w:sz="0" w:space="0" w:color="auto"/>
        <w:right w:val="none" w:sz="0" w:space="0" w:color="auto"/>
      </w:divBdr>
    </w:div>
    <w:div w:id="174151515">
      <w:bodyDiv w:val="1"/>
      <w:marLeft w:val="0"/>
      <w:marRight w:val="0"/>
      <w:marTop w:val="0"/>
      <w:marBottom w:val="0"/>
      <w:divBdr>
        <w:top w:val="none" w:sz="0" w:space="0" w:color="auto"/>
        <w:left w:val="none" w:sz="0" w:space="0" w:color="auto"/>
        <w:bottom w:val="none" w:sz="0" w:space="0" w:color="auto"/>
        <w:right w:val="none" w:sz="0" w:space="0" w:color="auto"/>
      </w:divBdr>
    </w:div>
    <w:div w:id="214854794">
      <w:bodyDiv w:val="1"/>
      <w:marLeft w:val="0"/>
      <w:marRight w:val="0"/>
      <w:marTop w:val="0"/>
      <w:marBottom w:val="0"/>
      <w:divBdr>
        <w:top w:val="none" w:sz="0" w:space="0" w:color="auto"/>
        <w:left w:val="none" w:sz="0" w:space="0" w:color="auto"/>
        <w:bottom w:val="none" w:sz="0" w:space="0" w:color="auto"/>
        <w:right w:val="none" w:sz="0" w:space="0" w:color="auto"/>
      </w:divBdr>
    </w:div>
    <w:div w:id="277490379">
      <w:bodyDiv w:val="1"/>
      <w:marLeft w:val="0"/>
      <w:marRight w:val="0"/>
      <w:marTop w:val="0"/>
      <w:marBottom w:val="0"/>
      <w:divBdr>
        <w:top w:val="none" w:sz="0" w:space="0" w:color="auto"/>
        <w:left w:val="none" w:sz="0" w:space="0" w:color="auto"/>
        <w:bottom w:val="none" w:sz="0" w:space="0" w:color="auto"/>
        <w:right w:val="none" w:sz="0" w:space="0" w:color="auto"/>
      </w:divBdr>
    </w:div>
    <w:div w:id="295649785">
      <w:bodyDiv w:val="1"/>
      <w:marLeft w:val="0"/>
      <w:marRight w:val="0"/>
      <w:marTop w:val="0"/>
      <w:marBottom w:val="0"/>
      <w:divBdr>
        <w:top w:val="none" w:sz="0" w:space="0" w:color="auto"/>
        <w:left w:val="none" w:sz="0" w:space="0" w:color="auto"/>
        <w:bottom w:val="none" w:sz="0" w:space="0" w:color="auto"/>
        <w:right w:val="none" w:sz="0" w:space="0" w:color="auto"/>
      </w:divBdr>
    </w:div>
    <w:div w:id="306671527">
      <w:bodyDiv w:val="1"/>
      <w:marLeft w:val="0"/>
      <w:marRight w:val="0"/>
      <w:marTop w:val="0"/>
      <w:marBottom w:val="0"/>
      <w:divBdr>
        <w:top w:val="none" w:sz="0" w:space="0" w:color="auto"/>
        <w:left w:val="none" w:sz="0" w:space="0" w:color="auto"/>
        <w:bottom w:val="none" w:sz="0" w:space="0" w:color="auto"/>
        <w:right w:val="none" w:sz="0" w:space="0" w:color="auto"/>
      </w:divBdr>
    </w:div>
    <w:div w:id="335503148">
      <w:bodyDiv w:val="1"/>
      <w:marLeft w:val="0"/>
      <w:marRight w:val="0"/>
      <w:marTop w:val="0"/>
      <w:marBottom w:val="0"/>
      <w:divBdr>
        <w:top w:val="none" w:sz="0" w:space="0" w:color="auto"/>
        <w:left w:val="none" w:sz="0" w:space="0" w:color="auto"/>
        <w:bottom w:val="none" w:sz="0" w:space="0" w:color="auto"/>
        <w:right w:val="none" w:sz="0" w:space="0" w:color="auto"/>
      </w:divBdr>
    </w:div>
    <w:div w:id="343942426">
      <w:bodyDiv w:val="1"/>
      <w:marLeft w:val="0"/>
      <w:marRight w:val="0"/>
      <w:marTop w:val="0"/>
      <w:marBottom w:val="0"/>
      <w:divBdr>
        <w:top w:val="none" w:sz="0" w:space="0" w:color="auto"/>
        <w:left w:val="none" w:sz="0" w:space="0" w:color="auto"/>
        <w:bottom w:val="none" w:sz="0" w:space="0" w:color="auto"/>
        <w:right w:val="none" w:sz="0" w:space="0" w:color="auto"/>
      </w:divBdr>
    </w:div>
    <w:div w:id="408893056">
      <w:bodyDiv w:val="1"/>
      <w:marLeft w:val="0"/>
      <w:marRight w:val="0"/>
      <w:marTop w:val="0"/>
      <w:marBottom w:val="0"/>
      <w:divBdr>
        <w:top w:val="none" w:sz="0" w:space="0" w:color="auto"/>
        <w:left w:val="none" w:sz="0" w:space="0" w:color="auto"/>
        <w:bottom w:val="none" w:sz="0" w:space="0" w:color="auto"/>
        <w:right w:val="none" w:sz="0" w:space="0" w:color="auto"/>
      </w:divBdr>
    </w:div>
    <w:div w:id="429005948">
      <w:bodyDiv w:val="1"/>
      <w:marLeft w:val="0"/>
      <w:marRight w:val="0"/>
      <w:marTop w:val="0"/>
      <w:marBottom w:val="0"/>
      <w:divBdr>
        <w:top w:val="none" w:sz="0" w:space="0" w:color="auto"/>
        <w:left w:val="none" w:sz="0" w:space="0" w:color="auto"/>
        <w:bottom w:val="none" w:sz="0" w:space="0" w:color="auto"/>
        <w:right w:val="none" w:sz="0" w:space="0" w:color="auto"/>
      </w:divBdr>
    </w:div>
    <w:div w:id="495146742">
      <w:bodyDiv w:val="1"/>
      <w:marLeft w:val="0"/>
      <w:marRight w:val="0"/>
      <w:marTop w:val="0"/>
      <w:marBottom w:val="0"/>
      <w:divBdr>
        <w:top w:val="none" w:sz="0" w:space="0" w:color="auto"/>
        <w:left w:val="none" w:sz="0" w:space="0" w:color="auto"/>
        <w:bottom w:val="none" w:sz="0" w:space="0" w:color="auto"/>
        <w:right w:val="none" w:sz="0" w:space="0" w:color="auto"/>
      </w:divBdr>
    </w:div>
    <w:div w:id="527721488">
      <w:bodyDiv w:val="1"/>
      <w:marLeft w:val="0"/>
      <w:marRight w:val="0"/>
      <w:marTop w:val="0"/>
      <w:marBottom w:val="0"/>
      <w:divBdr>
        <w:top w:val="none" w:sz="0" w:space="0" w:color="auto"/>
        <w:left w:val="none" w:sz="0" w:space="0" w:color="auto"/>
        <w:bottom w:val="none" w:sz="0" w:space="0" w:color="auto"/>
        <w:right w:val="none" w:sz="0" w:space="0" w:color="auto"/>
      </w:divBdr>
    </w:div>
    <w:div w:id="556891831">
      <w:bodyDiv w:val="1"/>
      <w:marLeft w:val="0"/>
      <w:marRight w:val="0"/>
      <w:marTop w:val="0"/>
      <w:marBottom w:val="0"/>
      <w:divBdr>
        <w:top w:val="none" w:sz="0" w:space="0" w:color="auto"/>
        <w:left w:val="none" w:sz="0" w:space="0" w:color="auto"/>
        <w:bottom w:val="none" w:sz="0" w:space="0" w:color="auto"/>
        <w:right w:val="none" w:sz="0" w:space="0" w:color="auto"/>
      </w:divBdr>
    </w:div>
    <w:div w:id="578055346">
      <w:bodyDiv w:val="1"/>
      <w:marLeft w:val="0"/>
      <w:marRight w:val="0"/>
      <w:marTop w:val="0"/>
      <w:marBottom w:val="0"/>
      <w:divBdr>
        <w:top w:val="none" w:sz="0" w:space="0" w:color="auto"/>
        <w:left w:val="none" w:sz="0" w:space="0" w:color="auto"/>
        <w:bottom w:val="none" w:sz="0" w:space="0" w:color="auto"/>
        <w:right w:val="none" w:sz="0" w:space="0" w:color="auto"/>
      </w:divBdr>
    </w:div>
    <w:div w:id="602953731">
      <w:bodyDiv w:val="1"/>
      <w:marLeft w:val="0"/>
      <w:marRight w:val="0"/>
      <w:marTop w:val="0"/>
      <w:marBottom w:val="0"/>
      <w:divBdr>
        <w:top w:val="none" w:sz="0" w:space="0" w:color="auto"/>
        <w:left w:val="none" w:sz="0" w:space="0" w:color="auto"/>
        <w:bottom w:val="none" w:sz="0" w:space="0" w:color="auto"/>
        <w:right w:val="none" w:sz="0" w:space="0" w:color="auto"/>
      </w:divBdr>
    </w:div>
    <w:div w:id="617950875">
      <w:bodyDiv w:val="1"/>
      <w:marLeft w:val="0"/>
      <w:marRight w:val="0"/>
      <w:marTop w:val="0"/>
      <w:marBottom w:val="0"/>
      <w:divBdr>
        <w:top w:val="none" w:sz="0" w:space="0" w:color="auto"/>
        <w:left w:val="none" w:sz="0" w:space="0" w:color="auto"/>
        <w:bottom w:val="none" w:sz="0" w:space="0" w:color="auto"/>
        <w:right w:val="none" w:sz="0" w:space="0" w:color="auto"/>
      </w:divBdr>
    </w:div>
    <w:div w:id="635531875">
      <w:bodyDiv w:val="1"/>
      <w:marLeft w:val="0"/>
      <w:marRight w:val="0"/>
      <w:marTop w:val="0"/>
      <w:marBottom w:val="0"/>
      <w:divBdr>
        <w:top w:val="none" w:sz="0" w:space="0" w:color="auto"/>
        <w:left w:val="none" w:sz="0" w:space="0" w:color="auto"/>
        <w:bottom w:val="none" w:sz="0" w:space="0" w:color="auto"/>
        <w:right w:val="none" w:sz="0" w:space="0" w:color="auto"/>
      </w:divBdr>
    </w:div>
    <w:div w:id="661204469">
      <w:bodyDiv w:val="1"/>
      <w:marLeft w:val="0"/>
      <w:marRight w:val="0"/>
      <w:marTop w:val="0"/>
      <w:marBottom w:val="0"/>
      <w:divBdr>
        <w:top w:val="none" w:sz="0" w:space="0" w:color="auto"/>
        <w:left w:val="none" w:sz="0" w:space="0" w:color="auto"/>
        <w:bottom w:val="none" w:sz="0" w:space="0" w:color="auto"/>
        <w:right w:val="none" w:sz="0" w:space="0" w:color="auto"/>
      </w:divBdr>
    </w:div>
    <w:div w:id="671180924">
      <w:bodyDiv w:val="1"/>
      <w:marLeft w:val="0"/>
      <w:marRight w:val="0"/>
      <w:marTop w:val="0"/>
      <w:marBottom w:val="0"/>
      <w:divBdr>
        <w:top w:val="none" w:sz="0" w:space="0" w:color="auto"/>
        <w:left w:val="none" w:sz="0" w:space="0" w:color="auto"/>
        <w:bottom w:val="none" w:sz="0" w:space="0" w:color="auto"/>
        <w:right w:val="none" w:sz="0" w:space="0" w:color="auto"/>
      </w:divBdr>
    </w:div>
    <w:div w:id="698428865">
      <w:bodyDiv w:val="1"/>
      <w:marLeft w:val="0"/>
      <w:marRight w:val="0"/>
      <w:marTop w:val="0"/>
      <w:marBottom w:val="0"/>
      <w:divBdr>
        <w:top w:val="none" w:sz="0" w:space="0" w:color="auto"/>
        <w:left w:val="none" w:sz="0" w:space="0" w:color="auto"/>
        <w:bottom w:val="none" w:sz="0" w:space="0" w:color="auto"/>
        <w:right w:val="none" w:sz="0" w:space="0" w:color="auto"/>
      </w:divBdr>
    </w:div>
    <w:div w:id="724255733">
      <w:bodyDiv w:val="1"/>
      <w:marLeft w:val="0"/>
      <w:marRight w:val="0"/>
      <w:marTop w:val="0"/>
      <w:marBottom w:val="0"/>
      <w:divBdr>
        <w:top w:val="none" w:sz="0" w:space="0" w:color="auto"/>
        <w:left w:val="none" w:sz="0" w:space="0" w:color="auto"/>
        <w:bottom w:val="none" w:sz="0" w:space="0" w:color="auto"/>
        <w:right w:val="none" w:sz="0" w:space="0" w:color="auto"/>
      </w:divBdr>
    </w:div>
    <w:div w:id="730688617">
      <w:bodyDiv w:val="1"/>
      <w:marLeft w:val="0"/>
      <w:marRight w:val="0"/>
      <w:marTop w:val="0"/>
      <w:marBottom w:val="0"/>
      <w:divBdr>
        <w:top w:val="none" w:sz="0" w:space="0" w:color="auto"/>
        <w:left w:val="none" w:sz="0" w:space="0" w:color="auto"/>
        <w:bottom w:val="none" w:sz="0" w:space="0" w:color="auto"/>
        <w:right w:val="none" w:sz="0" w:space="0" w:color="auto"/>
      </w:divBdr>
    </w:div>
    <w:div w:id="747308855">
      <w:bodyDiv w:val="1"/>
      <w:marLeft w:val="0"/>
      <w:marRight w:val="0"/>
      <w:marTop w:val="0"/>
      <w:marBottom w:val="0"/>
      <w:divBdr>
        <w:top w:val="none" w:sz="0" w:space="0" w:color="auto"/>
        <w:left w:val="none" w:sz="0" w:space="0" w:color="auto"/>
        <w:bottom w:val="none" w:sz="0" w:space="0" w:color="auto"/>
        <w:right w:val="none" w:sz="0" w:space="0" w:color="auto"/>
      </w:divBdr>
    </w:div>
    <w:div w:id="771895044">
      <w:bodyDiv w:val="1"/>
      <w:marLeft w:val="0"/>
      <w:marRight w:val="0"/>
      <w:marTop w:val="0"/>
      <w:marBottom w:val="0"/>
      <w:divBdr>
        <w:top w:val="none" w:sz="0" w:space="0" w:color="auto"/>
        <w:left w:val="none" w:sz="0" w:space="0" w:color="auto"/>
        <w:bottom w:val="none" w:sz="0" w:space="0" w:color="auto"/>
        <w:right w:val="none" w:sz="0" w:space="0" w:color="auto"/>
      </w:divBdr>
    </w:div>
    <w:div w:id="813377330">
      <w:bodyDiv w:val="1"/>
      <w:marLeft w:val="0"/>
      <w:marRight w:val="0"/>
      <w:marTop w:val="0"/>
      <w:marBottom w:val="0"/>
      <w:divBdr>
        <w:top w:val="none" w:sz="0" w:space="0" w:color="auto"/>
        <w:left w:val="none" w:sz="0" w:space="0" w:color="auto"/>
        <w:bottom w:val="none" w:sz="0" w:space="0" w:color="auto"/>
        <w:right w:val="none" w:sz="0" w:space="0" w:color="auto"/>
      </w:divBdr>
    </w:div>
    <w:div w:id="843666622">
      <w:bodyDiv w:val="1"/>
      <w:marLeft w:val="0"/>
      <w:marRight w:val="0"/>
      <w:marTop w:val="0"/>
      <w:marBottom w:val="0"/>
      <w:divBdr>
        <w:top w:val="none" w:sz="0" w:space="0" w:color="auto"/>
        <w:left w:val="none" w:sz="0" w:space="0" w:color="auto"/>
        <w:bottom w:val="none" w:sz="0" w:space="0" w:color="auto"/>
        <w:right w:val="none" w:sz="0" w:space="0" w:color="auto"/>
      </w:divBdr>
    </w:div>
    <w:div w:id="856045402">
      <w:bodyDiv w:val="1"/>
      <w:marLeft w:val="0"/>
      <w:marRight w:val="0"/>
      <w:marTop w:val="0"/>
      <w:marBottom w:val="0"/>
      <w:divBdr>
        <w:top w:val="none" w:sz="0" w:space="0" w:color="auto"/>
        <w:left w:val="none" w:sz="0" w:space="0" w:color="auto"/>
        <w:bottom w:val="none" w:sz="0" w:space="0" w:color="auto"/>
        <w:right w:val="none" w:sz="0" w:space="0" w:color="auto"/>
      </w:divBdr>
    </w:div>
    <w:div w:id="883253038">
      <w:bodyDiv w:val="1"/>
      <w:marLeft w:val="0"/>
      <w:marRight w:val="0"/>
      <w:marTop w:val="0"/>
      <w:marBottom w:val="0"/>
      <w:divBdr>
        <w:top w:val="none" w:sz="0" w:space="0" w:color="auto"/>
        <w:left w:val="none" w:sz="0" w:space="0" w:color="auto"/>
        <w:bottom w:val="none" w:sz="0" w:space="0" w:color="auto"/>
        <w:right w:val="none" w:sz="0" w:space="0" w:color="auto"/>
      </w:divBdr>
    </w:div>
    <w:div w:id="947465806">
      <w:bodyDiv w:val="1"/>
      <w:marLeft w:val="0"/>
      <w:marRight w:val="0"/>
      <w:marTop w:val="0"/>
      <w:marBottom w:val="0"/>
      <w:divBdr>
        <w:top w:val="none" w:sz="0" w:space="0" w:color="auto"/>
        <w:left w:val="none" w:sz="0" w:space="0" w:color="auto"/>
        <w:bottom w:val="none" w:sz="0" w:space="0" w:color="auto"/>
        <w:right w:val="none" w:sz="0" w:space="0" w:color="auto"/>
      </w:divBdr>
    </w:div>
    <w:div w:id="1033262648">
      <w:bodyDiv w:val="1"/>
      <w:marLeft w:val="0"/>
      <w:marRight w:val="0"/>
      <w:marTop w:val="0"/>
      <w:marBottom w:val="0"/>
      <w:divBdr>
        <w:top w:val="none" w:sz="0" w:space="0" w:color="auto"/>
        <w:left w:val="none" w:sz="0" w:space="0" w:color="auto"/>
        <w:bottom w:val="none" w:sz="0" w:space="0" w:color="auto"/>
        <w:right w:val="none" w:sz="0" w:space="0" w:color="auto"/>
      </w:divBdr>
    </w:div>
    <w:div w:id="1078207286">
      <w:bodyDiv w:val="1"/>
      <w:marLeft w:val="0"/>
      <w:marRight w:val="0"/>
      <w:marTop w:val="0"/>
      <w:marBottom w:val="0"/>
      <w:divBdr>
        <w:top w:val="none" w:sz="0" w:space="0" w:color="auto"/>
        <w:left w:val="none" w:sz="0" w:space="0" w:color="auto"/>
        <w:bottom w:val="none" w:sz="0" w:space="0" w:color="auto"/>
        <w:right w:val="none" w:sz="0" w:space="0" w:color="auto"/>
      </w:divBdr>
    </w:div>
    <w:div w:id="1196847493">
      <w:bodyDiv w:val="1"/>
      <w:marLeft w:val="0"/>
      <w:marRight w:val="0"/>
      <w:marTop w:val="0"/>
      <w:marBottom w:val="0"/>
      <w:divBdr>
        <w:top w:val="none" w:sz="0" w:space="0" w:color="auto"/>
        <w:left w:val="none" w:sz="0" w:space="0" w:color="auto"/>
        <w:bottom w:val="none" w:sz="0" w:space="0" w:color="auto"/>
        <w:right w:val="none" w:sz="0" w:space="0" w:color="auto"/>
      </w:divBdr>
    </w:div>
    <w:div w:id="1234900038">
      <w:bodyDiv w:val="1"/>
      <w:marLeft w:val="0"/>
      <w:marRight w:val="0"/>
      <w:marTop w:val="0"/>
      <w:marBottom w:val="0"/>
      <w:divBdr>
        <w:top w:val="none" w:sz="0" w:space="0" w:color="auto"/>
        <w:left w:val="none" w:sz="0" w:space="0" w:color="auto"/>
        <w:bottom w:val="none" w:sz="0" w:space="0" w:color="auto"/>
        <w:right w:val="none" w:sz="0" w:space="0" w:color="auto"/>
      </w:divBdr>
    </w:div>
    <w:div w:id="1266301187">
      <w:bodyDiv w:val="1"/>
      <w:marLeft w:val="0"/>
      <w:marRight w:val="0"/>
      <w:marTop w:val="0"/>
      <w:marBottom w:val="0"/>
      <w:divBdr>
        <w:top w:val="none" w:sz="0" w:space="0" w:color="auto"/>
        <w:left w:val="none" w:sz="0" w:space="0" w:color="auto"/>
        <w:bottom w:val="none" w:sz="0" w:space="0" w:color="auto"/>
        <w:right w:val="none" w:sz="0" w:space="0" w:color="auto"/>
      </w:divBdr>
    </w:div>
    <w:div w:id="1307903598">
      <w:bodyDiv w:val="1"/>
      <w:marLeft w:val="0"/>
      <w:marRight w:val="0"/>
      <w:marTop w:val="0"/>
      <w:marBottom w:val="0"/>
      <w:divBdr>
        <w:top w:val="none" w:sz="0" w:space="0" w:color="auto"/>
        <w:left w:val="none" w:sz="0" w:space="0" w:color="auto"/>
        <w:bottom w:val="none" w:sz="0" w:space="0" w:color="auto"/>
        <w:right w:val="none" w:sz="0" w:space="0" w:color="auto"/>
      </w:divBdr>
    </w:div>
    <w:div w:id="1322660817">
      <w:bodyDiv w:val="1"/>
      <w:marLeft w:val="0"/>
      <w:marRight w:val="0"/>
      <w:marTop w:val="0"/>
      <w:marBottom w:val="0"/>
      <w:divBdr>
        <w:top w:val="none" w:sz="0" w:space="0" w:color="auto"/>
        <w:left w:val="none" w:sz="0" w:space="0" w:color="auto"/>
        <w:bottom w:val="none" w:sz="0" w:space="0" w:color="auto"/>
        <w:right w:val="none" w:sz="0" w:space="0" w:color="auto"/>
      </w:divBdr>
    </w:div>
    <w:div w:id="1323041817">
      <w:bodyDiv w:val="1"/>
      <w:marLeft w:val="0"/>
      <w:marRight w:val="0"/>
      <w:marTop w:val="0"/>
      <w:marBottom w:val="0"/>
      <w:divBdr>
        <w:top w:val="none" w:sz="0" w:space="0" w:color="auto"/>
        <w:left w:val="none" w:sz="0" w:space="0" w:color="auto"/>
        <w:bottom w:val="none" w:sz="0" w:space="0" w:color="auto"/>
        <w:right w:val="none" w:sz="0" w:space="0" w:color="auto"/>
      </w:divBdr>
    </w:div>
    <w:div w:id="1390105068">
      <w:bodyDiv w:val="1"/>
      <w:marLeft w:val="0"/>
      <w:marRight w:val="0"/>
      <w:marTop w:val="0"/>
      <w:marBottom w:val="0"/>
      <w:divBdr>
        <w:top w:val="none" w:sz="0" w:space="0" w:color="auto"/>
        <w:left w:val="none" w:sz="0" w:space="0" w:color="auto"/>
        <w:bottom w:val="none" w:sz="0" w:space="0" w:color="auto"/>
        <w:right w:val="none" w:sz="0" w:space="0" w:color="auto"/>
      </w:divBdr>
    </w:div>
    <w:div w:id="1394741874">
      <w:bodyDiv w:val="1"/>
      <w:marLeft w:val="0"/>
      <w:marRight w:val="0"/>
      <w:marTop w:val="0"/>
      <w:marBottom w:val="0"/>
      <w:divBdr>
        <w:top w:val="none" w:sz="0" w:space="0" w:color="auto"/>
        <w:left w:val="none" w:sz="0" w:space="0" w:color="auto"/>
        <w:bottom w:val="none" w:sz="0" w:space="0" w:color="auto"/>
        <w:right w:val="none" w:sz="0" w:space="0" w:color="auto"/>
      </w:divBdr>
    </w:div>
    <w:div w:id="1417285227">
      <w:bodyDiv w:val="1"/>
      <w:marLeft w:val="0"/>
      <w:marRight w:val="0"/>
      <w:marTop w:val="0"/>
      <w:marBottom w:val="0"/>
      <w:divBdr>
        <w:top w:val="none" w:sz="0" w:space="0" w:color="auto"/>
        <w:left w:val="none" w:sz="0" w:space="0" w:color="auto"/>
        <w:bottom w:val="none" w:sz="0" w:space="0" w:color="auto"/>
        <w:right w:val="none" w:sz="0" w:space="0" w:color="auto"/>
      </w:divBdr>
    </w:div>
    <w:div w:id="1426344219">
      <w:bodyDiv w:val="1"/>
      <w:marLeft w:val="0"/>
      <w:marRight w:val="0"/>
      <w:marTop w:val="0"/>
      <w:marBottom w:val="0"/>
      <w:divBdr>
        <w:top w:val="none" w:sz="0" w:space="0" w:color="auto"/>
        <w:left w:val="none" w:sz="0" w:space="0" w:color="auto"/>
        <w:bottom w:val="none" w:sz="0" w:space="0" w:color="auto"/>
        <w:right w:val="none" w:sz="0" w:space="0" w:color="auto"/>
      </w:divBdr>
    </w:div>
    <w:div w:id="1435707244">
      <w:bodyDiv w:val="1"/>
      <w:marLeft w:val="0"/>
      <w:marRight w:val="0"/>
      <w:marTop w:val="0"/>
      <w:marBottom w:val="0"/>
      <w:divBdr>
        <w:top w:val="none" w:sz="0" w:space="0" w:color="auto"/>
        <w:left w:val="none" w:sz="0" w:space="0" w:color="auto"/>
        <w:bottom w:val="none" w:sz="0" w:space="0" w:color="auto"/>
        <w:right w:val="none" w:sz="0" w:space="0" w:color="auto"/>
      </w:divBdr>
    </w:div>
    <w:div w:id="1439329625">
      <w:bodyDiv w:val="1"/>
      <w:marLeft w:val="0"/>
      <w:marRight w:val="0"/>
      <w:marTop w:val="0"/>
      <w:marBottom w:val="0"/>
      <w:divBdr>
        <w:top w:val="none" w:sz="0" w:space="0" w:color="auto"/>
        <w:left w:val="none" w:sz="0" w:space="0" w:color="auto"/>
        <w:bottom w:val="none" w:sz="0" w:space="0" w:color="auto"/>
        <w:right w:val="none" w:sz="0" w:space="0" w:color="auto"/>
      </w:divBdr>
    </w:div>
    <w:div w:id="1491291293">
      <w:bodyDiv w:val="1"/>
      <w:marLeft w:val="0"/>
      <w:marRight w:val="0"/>
      <w:marTop w:val="0"/>
      <w:marBottom w:val="0"/>
      <w:divBdr>
        <w:top w:val="none" w:sz="0" w:space="0" w:color="auto"/>
        <w:left w:val="none" w:sz="0" w:space="0" w:color="auto"/>
        <w:bottom w:val="none" w:sz="0" w:space="0" w:color="auto"/>
        <w:right w:val="none" w:sz="0" w:space="0" w:color="auto"/>
      </w:divBdr>
    </w:div>
    <w:div w:id="1518927975">
      <w:bodyDiv w:val="1"/>
      <w:marLeft w:val="0"/>
      <w:marRight w:val="0"/>
      <w:marTop w:val="0"/>
      <w:marBottom w:val="0"/>
      <w:divBdr>
        <w:top w:val="none" w:sz="0" w:space="0" w:color="auto"/>
        <w:left w:val="none" w:sz="0" w:space="0" w:color="auto"/>
        <w:bottom w:val="none" w:sz="0" w:space="0" w:color="auto"/>
        <w:right w:val="none" w:sz="0" w:space="0" w:color="auto"/>
      </w:divBdr>
    </w:div>
    <w:div w:id="1564633450">
      <w:bodyDiv w:val="1"/>
      <w:marLeft w:val="0"/>
      <w:marRight w:val="0"/>
      <w:marTop w:val="0"/>
      <w:marBottom w:val="0"/>
      <w:divBdr>
        <w:top w:val="none" w:sz="0" w:space="0" w:color="auto"/>
        <w:left w:val="none" w:sz="0" w:space="0" w:color="auto"/>
        <w:bottom w:val="none" w:sz="0" w:space="0" w:color="auto"/>
        <w:right w:val="none" w:sz="0" w:space="0" w:color="auto"/>
      </w:divBdr>
    </w:div>
    <w:div w:id="1566337315">
      <w:bodyDiv w:val="1"/>
      <w:marLeft w:val="0"/>
      <w:marRight w:val="0"/>
      <w:marTop w:val="0"/>
      <w:marBottom w:val="0"/>
      <w:divBdr>
        <w:top w:val="none" w:sz="0" w:space="0" w:color="auto"/>
        <w:left w:val="none" w:sz="0" w:space="0" w:color="auto"/>
        <w:bottom w:val="none" w:sz="0" w:space="0" w:color="auto"/>
        <w:right w:val="none" w:sz="0" w:space="0" w:color="auto"/>
      </w:divBdr>
    </w:div>
    <w:div w:id="1579484277">
      <w:bodyDiv w:val="1"/>
      <w:marLeft w:val="0"/>
      <w:marRight w:val="0"/>
      <w:marTop w:val="0"/>
      <w:marBottom w:val="0"/>
      <w:divBdr>
        <w:top w:val="none" w:sz="0" w:space="0" w:color="auto"/>
        <w:left w:val="none" w:sz="0" w:space="0" w:color="auto"/>
        <w:bottom w:val="none" w:sz="0" w:space="0" w:color="auto"/>
        <w:right w:val="none" w:sz="0" w:space="0" w:color="auto"/>
      </w:divBdr>
    </w:div>
    <w:div w:id="1614097849">
      <w:bodyDiv w:val="1"/>
      <w:marLeft w:val="0"/>
      <w:marRight w:val="0"/>
      <w:marTop w:val="0"/>
      <w:marBottom w:val="0"/>
      <w:divBdr>
        <w:top w:val="none" w:sz="0" w:space="0" w:color="auto"/>
        <w:left w:val="none" w:sz="0" w:space="0" w:color="auto"/>
        <w:bottom w:val="none" w:sz="0" w:space="0" w:color="auto"/>
        <w:right w:val="none" w:sz="0" w:space="0" w:color="auto"/>
      </w:divBdr>
      <w:divsChild>
        <w:div w:id="1816137640">
          <w:marLeft w:val="0"/>
          <w:marRight w:val="0"/>
          <w:marTop w:val="0"/>
          <w:marBottom w:val="0"/>
          <w:divBdr>
            <w:top w:val="none" w:sz="0" w:space="0" w:color="auto"/>
            <w:left w:val="none" w:sz="0" w:space="0" w:color="auto"/>
            <w:bottom w:val="none" w:sz="0" w:space="0" w:color="auto"/>
            <w:right w:val="none" w:sz="0" w:space="0" w:color="auto"/>
          </w:divBdr>
        </w:div>
        <w:div w:id="905915720">
          <w:marLeft w:val="0"/>
          <w:marRight w:val="0"/>
          <w:marTop w:val="0"/>
          <w:marBottom w:val="0"/>
          <w:divBdr>
            <w:top w:val="none" w:sz="0" w:space="0" w:color="auto"/>
            <w:left w:val="none" w:sz="0" w:space="0" w:color="auto"/>
            <w:bottom w:val="none" w:sz="0" w:space="0" w:color="auto"/>
            <w:right w:val="none" w:sz="0" w:space="0" w:color="auto"/>
          </w:divBdr>
        </w:div>
        <w:div w:id="826289931">
          <w:marLeft w:val="0"/>
          <w:marRight w:val="0"/>
          <w:marTop w:val="0"/>
          <w:marBottom w:val="0"/>
          <w:divBdr>
            <w:top w:val="none" w:sz="0" w:space="0" w:color="auto"/>
            <w:left w:val="none" w:sz="0" w:space="0" w:color="auto"/>
            <w:bottom w:val="none" w:sz="0" w:space="0" w:color="auto"/>
            <w:right w:val="none" w:sz="0" w:space="0" w:color="auto"/>
          </w:divBdr>
        </w:div>
        <w:div w:id="1629702150">
          <w:marLeft w:val="0"/>
          <w:marRight w:val="0"/>
          <w:marTop w:val="0"/>
          <w:marBottom w:val="0"/>
          <w:divBdr>
            <w:top w:val="none" w:sz="0" w:space="0" w:color="auto"/>
            <w:left w:val="none" w:sz="0" w:space="0" w:color="auto"/>
            <w:bottom w:val="none" w:sz="0" w:space="0" w:color="auto"/>
            <w:right w:val="none" w:sz="0" w:space="0" w:color="auto"/>
          </w:divBdr>
        </w:div>
        <w:div w:id="747309509">
          <w:marLeft w:val="0"/>
          <w:marRight w:val="0"/>
          <w:marTop w:val="0"/>
          <w:marBottom w:val="0"/>
          <w:divBdr>
            <w:top w:val="none" w:sz="0" w:space="0" w:color="auto"/>
            <w:left w:val="none" w:sz="0" w:space="0" w:color="auto"/>
            <w:bottom w:val="none" w:sz="0" w:space="0" w:color="auto"/>
            <w:right w:val="none" w:sz="0" w:space="0" w:color="auto"/>
          </w:divBdr>
        </w:div>
      </w:divsChild>
    </w:div>
    <w:div w:id="1629049430">
      <w:bodyDiv w:val="1"/>
      <w:marLeft w:val="0"/>
      <w:marRight w:val="0"/>
      <w:marTop w:val="0"/>
      <w:marBottom w:val="0"/>
      <w:divBdr>
        <w:top w:val="none" w:sz="0" w:space="0" w:color="auto"/>
        <w:left w:val="none" w:sz="0" w:space="0" w:color="auto"/>
        <w:bottom w:val="none" w:sz="0" w:space="0" w:color="auto"/>
        <w:right w:val="none" w:sz="0" w:space="0" w:color="auto"/>
      </w:divBdr>
    </w:div>
    <w:div w:id="1665621299">
      <w:bodyDiv w:val="1"/>
      <w:marLeft w:val="0"/>
      <w:marRight w:val="0"/>
      <w:marTop w:val="0"/>
      <w:marBottom w:val="0"/>
      <w:divBdr>
        <w:top w:val="none" w:sz="0" w:space="0" w:color="auto"/>
        <w:left w:val="none" w:sz="0" w:space="0" w:color="auto"/>
        <w:bottom w:val="none" w:sz="0" w:space="0" w:color="auto"/>
        <w:right w:val="none" w:sz="0" w:space="0" w:color="auto"/>
      </w:divBdr>
    </w:div>
    <w:div w:id="1671447032">
      <w:bodyDiv w:val="1"/>
      <w:marLeft w:val="0"/>
      <w:marRight w:val="0"/>
      <w:marTop w:val="0"/>
      <w:marBottom w:val="0"/>
      <w:divBdr>
        <w:top w:val="none" w:sz="0" w:space="0" w:color="auto"/>
        <w:left w:val="none" w:sz="0" w:space="0" w:color="auto"/>
        <w:bottom w:val="none" w:sz="0" w:space="0" w:color="auto"/>
        <w:right w:val="none" w:sz="0" w:space="0" w:color="auto"/>
      </w:divBdr>
    </w:div>
    <w:div w:id="1704674677">
      <w:bodyDiv w:val="1"/>
      <w:marLeft w:val="0"/>
      <w:marRight w:val="0"/>
      <w:marTop w:val="0"/>
      <w:marBottom w:val="0"/>
      <w:divBdr>
        <w:top w:val="none" w:sz="0" w:space="0" w:color="auto"/>
        <w:left w:val="none" w:sz="0" w:space="0" w:color="auto"/>
        <w:bottom w:val="none" w:sz="0" w:space="0" w:color="auto"/>
        <w:right w:val="none" w:sz="0" w:space="0" w:color="auto"/>
      </w:divBdr>
    </w:div>
    <w:div w:id="1726566144">
      <w:bodyDiv w:val="1"/>
      <w:marLeft w:val="0"/>
      <w:marRight w:val="0"/>
      <w:marTop w:val="0"/>
      <w:marBottom w:val="0"/>
      <w:divBdr>
        <w:top w:val="none" w:sz="0" w:space="0" w:color="auto"/>
        <w:left w:val="none" w:sz="0" w:space="0" w:color="auto"/>
        <w:bottom w:val="none" w:sz="0" w:space="0" w:color="auto"/>
        <w:right w:val="none" w:sz="0" w:space="0" w:color="auto"/>
      </w:divBdr>
    </w:div>
    <w:div w:id="1767649639">
      <w:bodyDiv w:val="1"/>
      <w:marLeft w:val="0"/>
      <w:marRight w:val="0"/>
      <w:marTop w:val="0"/>
      <w:marBottom w:val="0"/>
      <w:divBdr>
        <w:top w:val="none" w:sz="0" w:space="0" w:color="auto"/>
        <w:left w:val="none" w:sz="0" w:space="0" w:color="auto"/>
        <w:bottom w:val="none" w:sz="0" w:space="0" w:color="auto"/>
        <w:right w:val="none" w:sz="0" w:space="0" w:color="auto"/>
      </w:divBdr>
    </w:div>
    <w:div w:id="1796944604">
      <w:bodyDiv w:val="1"/>
      <w:marLeft w:val="0"/>
      <w:marRight w:val="0"/>
      <w:marTop w:val="0"/>
      <w:marBottom w:val="0"/>
      <w:divBdr>
        <w:top w:val="none" w:sz="0" w:space="0" w:color="auto"/>
        <w:left w:val="none" w:sz="0" w:space="0" w:color="auto"/>
        <w:bottom w:val="none" w:sz="0" w:space="0" w:color="auto"/>
        <w:right w:val="none" w:sz="0" w:space="0" w:color="auto"/>
      </w:divBdr>
    </w:div>
    <w:div w:id="1797794463">
      <w:bodyDiv w:val="1"/>
      <w:marLeft w:val="0"/>
      <w:marRight w:val="0"/>
      <w:marTop w:val="0"/>
      <w:marBottom w:val="0"/>
      <w:divBdr>
        <w:top w:val="none" w:sz="0" w:space="0" w:color="auto"/>
        <w:left w:val="none" w:sz="0" w:space="0" w:color="auto"/>
        <w:bottom w:val="none" w:sz="0" w:space="0" w:color="auto"/>
        <w:right w:val="none" w:sz="0" w:space="0" w:color="auto"/>
      </w:divBdr>
    </w:div>
    <w:div w:id="1839732082">
      <w:bodyDiv w:val="1"/>
      <w:marLeft w:val="0"/>
      <w:marRight w:val="0"/>
      <w:marTop w:val="0"/>
      <w:marBottom w:val="0"/>
      <w:divBdr>
        <w:top w:val="none" w:sz="0" w:space="0" w:color="auto"/>
        <w:left w:val="none" w:sz="0" w:space="0" w:color="auto"/>
        <w:bottom w:val="none" w:sz="0" w:space="0" w:color="auto"/>
        <w:right w:val="none" w:sz="0" w:space="0" w:color="auto"/>
      </w:divBdr>
    </w:div>
    <w:div w:id="1864392502">
      <w:bodyDiv w:val="1"/>
      <w:marLeft w:val="0"/>
      <w:marRight w:val="0"/>
      <w:marTop w:val="0"/>
      <w:marBottom w:val="0"/>
      <w:divBdr>
        <w:top w:val="none" w:sz="0" w:space="0" w:color="auto"/>
        <w:left w:val="none" w:sz="0" w:space="0" w:color="auto"/>
        <w:bottom w:val="none" w:sz="0" w:space="0" w:color="auto"/>
        <w:right w:val="none" w:sz="0" w:space="0" w:color="auto"/>
      </w:divBdr>
    </w:div>
    <w:div w:id="1867789246">
      <w:bodyDiv w:val="1"/>
      <w:marLeft w:val="0"/>
      <w:marRight w:val="0"/>
      <w:marTop w:val="0"/>
      <w:marBottom w:val="0"/>
      <w:divBdr>
        <w:top w:val="none" w:sz="0" w:space="0" w:color="auto"/>
        <w:left w:val="none" w:sz="0" w:space="0" w:color="auto"/>
        <w:bottom w:val="none" w:sz="0" w:space="0" w:color="auto"/>
        <w:right w:val="none" w:sz="0" w:space="0" w:color="auto"/>
      </w:divBdr>
    </w:div>
    <w:div w:id="1880240039">
      <w:bodyDiv w:val="1"/>
      <w:marLeft w:val="0"/>
      <w:marRight w:val="0"/>
      <w:marTop w:val="0"/>
      <w:marBottom w:val="0"/>
      <w:divBdr>
        <w:top w:val="none" w:sz="0" w:space="0" w:color="auto"/>
        <w:left w:val="none" w:sz="0" w:space="0" w:color="auto"/>
        <w:bottom w:val="none" w:sz="0" w:space="0" w:color="auto"/>
        <w:right w:val="none" w:sz="0" w:space="0" w:color="auto"/>
      </w:divBdr>
    </w:div>
    <w:div w:id="1918855957">
      <w:bodyDiv w:val="1"/>
      <w:marLeft w:val="0"/>
      <w:marRight w:val="0"/>
      <w:marTop w:val="0"/>
      <w:marBottom w:val="0"/>
      <w:divBdr>
        <w:top w:val="none" w:sz="0" w:space="0" w:color="auto"/>
        <w:left w:val="none" w:sz="0" w:space="0" w:color="auto"/>
        <w:bottom w:val="none" w:sz="0" w:space="0" w:color="auto"/>
        <w:right w:val="none" w:sz="0" w:space="0" w:color="auto"/>
      </w:divBdr>
    </w:div>
    <w:div w:id="1943223815">
      <w:bodyDiv w:val="1"/>
      <w:marLeft w:val="0"/>
      <w:marRight w:val="0"/>
      <w:marTop w:val="0"/>
      <w:marBottom w:val="0"/>
      <w:divBdr>
        <w:top w:val="none" w:sz="0" w:space="0" w:color="auto"/>
        <w:left w:val="none" w:sz="0" w:space="0" w:color="auto"/>
        <w:bottom w:val="none" w:sz="0" w:space="0" w:color="auto"/>
        <w:right w:val="none" w:sz="0" w:space="0" w:color="auto"/>
      </w:divBdr>
    </w:div>
    <w:div w:id="1958413846">
      <w:bodyDiv w:val="1"/>
      <w:marLeft w:val="0"/>
      <w:marRight w:val="0"/>
      <w:marTop w:val="0"/>
      <w:marBottom w:val="0"/>
      <w:divBdr>
        <w:top w:val="none" w:sz="0" w:space="0" w:color="auto"/>
        <w:left w:val="none" w:sz="0" w:space="0" w:color="auto"/>
        <w:bottom w:val="none" w:sz="0" w:space="0" w:color="auto"/>
        <w:right w:val="none" w:sz="0" w:space="0" w:color="auto"/>
      </w:divBdr>
    </w:div>
    <w:div w:id="1983733570">
      <w:bodyDiv w:val="1"/>
      <w:marLeft w:val="0"/>
      <w:marRight w:val="0"/>
      <w:marTop w:val="0"/>
      <w:marBottom w:val="0"/>
      <w:divBdr>
        <w:top w:val="none" w:sz="0" w:space="0" w:color="auto"/>
        <w:left w:val="none" w:sz="0" w:space="0" w:color="auto"/>
        <w:bottom w:val="none" w:sz="0" w:space="0" w:color="auto"/>
        <w:right w:val="none" w:sz="0" w:space="0" w:color="auto"/>
      </w:divBdr>
    </w:div>
    <w:div w:id="2069960642">
      <w:bodyDiv w:val="1"/>
      <w:marLeft w:val="0"/>
      <w:marRight w:val="0"/>
      <w:marTop w:val="0"/>
      <w:marBottom w:val="0"/>
      <w:divBdr>
        <w:top w:val="none" w:sz="0" w:space="0" w:color="auto"/>
        <w:left w:val="none" w:sz="0" w:space="0" w:color="auto"/>
        <w:bottom w:val="none" w:sz="0" w:space="0" w:color="auto"/>
        <w:right w:val="none" w:sz="0" w:space="0" w:color="auto"/>
      </w:divBdr>
    </w:div>
    <w:div w:id="2089688014">
      <w:bodyDiv w:val="1"/>
      <w:marLeft w:val="0"/>
      <w:marRight w:val="0"/>
      <w:marTop w:val="0"/>
      <w:marBottom w:val="0"/>
      <w:divBdr>
        <w:top w:val="none" w:sz="0" w:space="0" w:color="auto"/>
        <w:left w:val="none" w:sz="0" w:space="0" w:color="auto"/>
        <w:bottom w:val="none" w:sz="0" w:space="0" w:color="auto"/>
        <w:right w:val="none" w:sz="0" w:space="0" w:color="auto"/>
      </w:divBdr>
    </w:div>
    <w:div w:id="210791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empresas-e-negocios/pt-br/empreendedor"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empresas-e-negocios/pt-br/empreendedo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leis/lcp/lcp123.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5764.htm" TargetMode="External"/><Relationship Id="rId4" Type="http://schemas.openxmlformats.org/officeDocument/2006/relationships/styles" Target="style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77k/g+npfYuneaF/yCmO6mYow==">CgMxLjA4AHIhMWZETHJjTmtuX1JOTVg3NmZWOVQ0LUs5MGUxbU5kSGNQ</go:docsCustomData>
</go:gDocsCustomXmlDataStorage>
</file>

<file path=customXml/itemProps1.xml><?xml version="1.0" encoding="utf-8"?>
<ds:datastoreItem xmlns:ds="http://schemas.openxmlformats.org/officeDocument/2006/customXml" ds:itemID="{AC718B8F-E751-44D3-84E2-1C2E20EEDF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5150</Words>
  <Characters>27812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FERNANDA</cp:lastModifiedBy>
  <cp:revision>45</cp:revision>
  <cp:lastPrinted>2024-09-26T12:58:00Z</cp:lastPrinted>
  <dcterms:created xsi:type="dcterms:W3CDTF">2024-09-25T18:48:00Z</dcterms:created>
  <dcterms:modified xsi:type="dcterms:W3CDTF">2024-11-19T12:32:00Z</dcterms:modified>
</cp:coreProperties>
</file>