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593" w:rsidRDefault="004E6593">
      <w:pPr>
        <w:widowControl w:val="0"/>
        <w:spacing w:line="276" w:lineRule="auto"/>
        <w:ind w:left="0" w:hanging="2"/>
      </w:pPr>
    </w:p>
    <w:p w:rsidR="004E6593" w:rsidRDefault="00394AE9">
      <w:pPr>
        <w:widowControl w:val="0"/>
        <w:spacing w:line="360" w:lineRule="auto"/>
        <w:ind w:left="0" w:hanging="2"/>
        <w:jc w:val="center"/>
        <w:rPr>
          <w:b/>
          <w:u w:val="single"/>
        </w:rPr>
      </w:pPr>
      <w:bookmarkStart w:id="0" w:name="_heading=h.gjdgxs"/>
      <w:bookmarkEnd w:id="0"/>
      <w:r>
        <w:rPr>
          <w:b/>
          <w:u w:val="single"/>
        </w:rPr>
        <w:t>ESTUDO TÉCNICO PRELIMINAR (ETP)</w:t>
      </w:r>
    </w:p>
    <w:p w:rsidR="004E6593" w:rsidRDefault="00394AE9">
      <w:pPr>
        <w:spacing w:line="360" w:lineRule="auto"/>
        <w:ind w:left="0" w:hanging="2"/>
        <w:jc w:val="both"/>
      </w:pPr>
      <w:r>
        <w:rPr>
          <w:b/>
        </w:rPr>
        <w:t>I - Informações Gerais</w:t>
      </w:r>
      <w:r>
        <w:t xml:space="preserve">: Objetivo do processo é a </w:t>
      </w:r>
      <w:r w:rsidR="00A01F4D" w:rsidRPr="00A01F4D">
        <w:rPr>
          <w:rFonts w:eastAsia="Merriweather"/>
        </w:rPr>
        <w:t xml:space="preserve">contratação de </w:t>
      </w:r>
      <w:r w:rsidR="00A01F4D">
        <w:rPr>
          <w:rFonts w:eastAsia="Merriweather"/>
        </w:rPr>
        <w:t>pessoa jurídica</w:t>
      </w:r>
      <w:r w:rsidR="00A01F4D" w:rsidRPr="00A01F4D">
        <w:rPr>
          <w:rFonts w:eastAsia="Merriweather"/>
        </w:rPr>
        <w:t xml:space="preserve"> para fornecimento de combustível (gasolina co</w:t>
      </w:r>
      <w:r w:rsidR="00A01F4D">
        <w:rPr>
          <w:rFonts w:eastAsia="Merriweather"/>
        </w:rPr>
        <w:t>mum, etanol comum, diesel S500 e diesel S</w:t>
      </w:r>
      <w:r w:rsidR="00A01F4D" w:rsidRPr="00A01F4D">
        <w:rPr>
          <w:rFonts w:eastAsia="Merriweather"/>
        </w:rPr>
        <w:t>10</w:t>
      </w:r>
      <w:r w:rsidR="00A01F4D">
        <w:rPr>
          <w:rFonts w:eastAsia="Merriweather"/>
        </w:rPr>
        <w:t xml:space="preserve"> a serem abastecidos em Bandeirantes/PR</w:t>
      </w:r>
      <w:r w:rsidR="00A01F4D" w:rsidRPr="00A01F4D">
        <w:rPr>
          <w:rFonts w:eastAsia="Merriweather"/>
        </w:rPr>
        <w:t xml:space="preserve"> e forne</w:t>
      </w:r>
      <w:r w:rsidR="00A01F4D">
        <w:rPr>
          <w:rFonts w:eastAsia="Merriweather"/>
        </w:rPr>
        <w:t>cimento de combustível (diesel S</w:t>
      </w:r>
      <w:r w:rsidR="00A01F4D" w:rsidRPr="00A01F4D">
        <w:rPr>
          <w:rFonts w:eastAsia="Merriweather"/>
        </w:rPr>
        <w:t xml:space="preserve">10, gasolina comum e etanol comum) </w:t>
      </w:r>
      <w:r w:rsidR="003B1199">
        <w:rPr>
          <w:rFonts w:eastAsia="Merriweather"/>
        </w:rPr>
        <w:t>a ser</w:t>
      </w:r>
      <w:r w:rsidR="00A01F4D">
        <w:rPr>
          <w:rFonts w:eastAsia="Merriweather"/>
        </w:rPr>
        <w:t xml:space="preserve">em abastecidos na cidade de Curitiba/PR, </w:t>
      </w:r>
      <w:r w:rsidR="00A01F4D" w:rsidRPr="00A01F4D">
        <w:rPr>
          <w:rFonts w:eastAsia="Merriweather"/>
        </w:rPr>
        <w:t xml:space="preserve">para a frota de veículos do município de </w:t>
      </w:r>
      <w:r w:rsidR="00A01F4D">
        <w:rPr>
          <w:rFonts w:eastAsia="Merriweather"/>
        </w:rPr>
        <w:t>Bandeirantes/PR</w:t>
      </w:r>
      <w:r w:rsidR="00A01F4D" w:rsidRPr="00A01F4D">
        <w:rPr>
          <w:rFonts w:eastAsia="Merriweather"/>
        </w:rPr>
        <w:t>, atendendo a diversas secretaria</w:t>
      </w:r>
      <w:r w:rsidR="00A01F4D">
        <w:rPr>
          <w:rFonts w:eastAsia="Merriweather"/>
        </w:rPr>
        <w:t>s municipais, pelo período de 06 (seis</w:t>
      </w:r>
      <w:r w:rsidR="00A01F4D" w:rsidRPr="00A01F4D">
        <w:rPr>
          <w:rFonts w:eastAsia="Merriweather"/>
        </w:rPr>
        <w:t>) meses</w:t>
      </w:r>
      <w:r w:rsidR="00A01F4D">
        <w:rPr>
          <w:rFonts w:eastAsia="Merriweather"/>
        </w:rPr>
        <w:t xml:space="preserve">, podendo ser prorrogado. </w:t>
      </w:r>
    </w:p>
    <w:p w:rsidR="004E6593" w:rsidRDefault="004E6593">
      <w:pPr>
        <w:spacing w:line="360" w:lineRule="auto"/>
        <w:ind w:left="0" w:hanging="2"/>
        <w:jc w:val="both"/>
      </w:pPr>
    </w:p>
    <w:p w:rsidR="004E6593" w:rsidRDefault="00394AE9">
      <w:pPr>
        <w:spacing w:line="360" w:lineRule="auto"/>
        <w:ind w:left="0" w:hanging="2"/>
        <w:jc w:val="both"/>
      </w:pPr>
      <w:r>
        <w:t>1. Processo Administrativo</w:t>
      </w:r>
      <w:r w:rsidR="00382EBD">
        <w:t xml:space="preserve"> nº</w:t>
      </w:r>
      <w:r w:rsidR="00382EBD">
        <w:softHyphen/>
      </w:r>
      <w:r w:rsidR="00382EBD">
        <w:softHyphen/>
      </w:r>
      <w:r w:rsidR="00382EBD">
        <w:softHyphen/>
      </w:r>
      <w:r w:rsidR="00382EBD">
        <w:softHyphen/>
      </w:r>
      <w:r w:rsidR="00382EBD">
        <w:softHyphen/>
      </w:r>
      <w:r w:rsidR="00382EBD">
        <w:softHyphen/>
      </w:r>
      <w:r w:rsidR="00382EBD">
        <w:softHyphen/>
      </w:r>
      <w:r w:rsidR="00382EBD">
        <w:softHyphen/>
      </w:r>
      <w:r w:rsidR="00382EBD">
        <w:softHyphen/>
      </w:r>
      <w:r w:rsidR="00382EBD">
        <w:softHyphen/>
      </w:r>
      <w:r w:rsidR="00382EBD">
        <w:softHyphen/>
      </w:r>
      <w:r w:rsidR="00382EBD">
        <w:softHyphen/>
      </w:r>
      <w:r w:rsidR="00382EBD">
        <w:softHyphen/>
      </w:r>
      <w:r w:rsidR="00382EBD">
        <w:softHyphen/>
      </w:r>
      <w:r w:rsidR="00382EBD">
        <w:softHyphen/>
      </w:r>
      <w:r w:rsidR="00382EBD">
        <w:softHyphen/>
      </w:r>
      <w:r w:rsidR="00382EBD">
        <w:softHyphen/>
        <w:t>_________________</w:t>
      </w:r>
    </w:p>
    <w:p w:rsidR="004E6593" w:rsidRDefault="004E6593">
      <w:pPr>
        <w:spacing w:line="360" w:lineRule="auto"/>
        <w:ind w:left="0" w:hanging="2"/>
        <w:jc w:val="both"/>
      </w:pPr>
    </w:p>
    <w:p w:rsidR="004E6593" w:rsidRDefault="00394AE9">
      <w:pPr>
        <w:spacing w:line="360" w:lineRule="auto"/>
        <w:ind w:left="0" w:hanging="2"/>
        <w:jc w:val="both"/>
      </w:pPr>
      <w:r>
        <w:t xml:space="preserve">2. Setores Requisitantes: Secretaria Municipal de Administração; Secretaria Municipal de Saúde; Secretaria Municipal de Educação, Cultura e Desporto; Secretaria Municipal de Assistência Social; Secretaria de Governo; Secretaria do Meio </w:t>
      </w:r>
      <w:proofErr w:type="spellStart"/>
      <w:r>
        <w:t>Amb</w:t>
      </w:r>
      <w:proofErr w:type="spellEnd"/>
      <w:r>
        <w:t xml:space="preserve">. </w:t>
      </w:r>
      <w:proofErr w:type="gramStart"/>
      <w:r>
        <w:t>e</w:t>
      </w:r>
      <w:proofErr w:type="gramEnd"/>
      <w:r>
        <w:t xml:space="preserve"> Rec. Hídricos; Secretaria de Política Habitacional; Secretaria de Obras, Serv. e Des. Urbano e Secretaria Municipal de Agricultura e Pecuária.</w:t>
      </w:r>
    </w:p>
    <w:p w:rsidR="004E6593" w:rsidRDefault="004E6593">
      <w:pPr>
        <w:spacing w:line="360" w:lineRule="auto"/>
        <w:ind w:left="0" w:hanging="2"/>
        <w:jc w:val="both"/>
      </w:pPr>
    </w:p>
    <w:p w:rsidR="004E6593" w:rsidRDefault="00394AE9">
      <w:pPr>
        <w:spacing w:line="360" w:lineRule="auto"/>
        <w:ind w:left="0" w:hanging="2"/>
        <w:jc w:val="both"/>
      </w:pPr>
      <w:r>
        <w:t xml:space="preserve">3. Equipe de Planejamento da Contratação: </w:t>
      </w:r>
    </w:p>
    <w:p w:rsidR="004E6593" w:rsidRDefault="00394AE9">
      <w:pPr>
        <w:widowControl w:val="0"/>
        <w:tabs>
          <w:tab w:val="right" w:pos="9071"/>
        </w:tabs>
        <w:spacing w:line="240" w:lineRule="auto"/>
        <w:ind w:left="0" w:right="-2" w:hanging="2"/>
        <w:jc w:val="both"/>
        <w:rPr>
          <w:sz w:val="28"/>
          <w:szCs w:val="28"/>
        </w:rPr>
      </w:pPr>
      <w:r>
        <w:t>Andreia de Souza Franca – Diretora da Divisão de Compras</w:t>
      </w:r>
    </w:p>
    <w:p w:rsidR="003B1199" w:rsidRPr="003B1199" w:rsidRDefault="003B1199" w:rsidP="003B1199">
      <w:pPr>
        <w:spacing w:line="240" w:lineRule="auto"/>
        <w:ind w:left="0" w:hanging="2"/>
        <w:jc w:val="both"/>
      </w:pPr>
      <w:r w:rsidRPr="003B1199">
        <w:t xml:space="preserve">Cláudia </w:t>
      </w:r>
      <w:proofErr w:type="spellStart"/>
      <w:r w:rsidRPr="003B1199">
        <w:t>Janz</w:t>
      </w:r>
      <w:proofErr w:type="spellEnd"/>
      <w:r w:rsidRPr="003B1199">
        <w:t xml:space="preserve"> da Silva - Secretária de Administração</w:t>
      </w:r>
    </w:p>
    <w:p w:rsidR="004E6593" w:rsidRDefault="003B1199">
      <w:pPr>
        <w:spacing w:line="240" w:lineRule="auto"/>
        <w:ind w:left="0" w:hanging="2"/>
        <w:jc w:val="both"/>
      </w:pPr>
      <w:r>
        <w:t>Patrícia de Oliveira Pedro – Secretária de Planejamento</w:t>
      </w:r>
    </w:p>
    <w:p w:rsidR="00574A33" w:rsidRDefault="00574A33">
      <w:pPr>
        <w:spacing w:line="240" w:lineRule="auto"/>
        <w:ind w:left="0" w:hanging="2"/>
        <w:jc w:val="both"/>
      </w:pPr>
    </w:p>
    <w:p w:rsidR="00574A33" w:rsidRPr="00574A33" w:rsidRDefault="00574A33">
      <w:pPr>
        <w:spacing w:line="240" w:lineRule="auto"/>
        <w:ind w:left="0" w:hanging="2"/>
        <w:jc w:val="both"/>
        <w:rPr>
          <w:highlight w:val="yellow"/>
        </w:rPr>
      </w:pPr>
      <w:r w:rsidRPr="00574A33">
        <w:rPr>
          <w:highlight w:val="yellow"/>
        </w:rPr>
        <w:t>4. Diversos:</w:t>
      </w:r>
    </w:p>
    <w:p w:rsidR="00574A33" w:rsidRPr="00574A33" w:rsidRDefault="00574A33">
      <w:pPr>
        <w:spacing w:line="240" w:lineRule="auto"/>
        <w:ind w:left="0" w:hanging="2"/>
        <w:jc w:val="both"/>
        <w:rPr>
          <w:highlight w:val="yellow"/>
        </w:rPr>
      </w:pPr>
      <w:r w:rsidRPr="00574A33">
        <w:rPr>
          <w:highlight w:val="yellow"/>
        </w:rPr>
        <w:t xml:space="preserve">Fiscal do </w:t>
      </w:r>
      <w:proofErr w:type="spellStart"/>
      <w:r w:rsidRPr="00574A33">
        <w:rPr>
          <w:highlight w:val="yellow"/>
        </w:rPr>
        <w:t>Contrato:</w:t>
      </w:r>
      <w:r w:rsidR="005B61A2">
        <w:rPr>
          <w:highlight w:val="yellow"/>
        </w:rPr>
        <w:t>Elias</w:t>
      </w:r>
      <w:proofErr w:type="spellEnd"/>
      <w:r w:rsidR="005B61A2">
        <w:rPr>
          <w:highlight w:val="yellow"/>
        </w:rPr>
        <w:t xml:space="preserve"> </w:t>
      </w:r>
      <w:proofErr w:type="spellStart"/>
      <w:r w:rsidR="005B61A2">
        <w:rPr>
          <w:highlight w:val="yellow"/>
        </w:rPr>
        <w:t>Masson</w:t>
      </w:r>
      <w:proofErr w:type="spellEnd"/>
    </w:p>
    <w:p w:rsidR="00574A33" w:rsidRDefault="00574A33">
      <w:pPr>
        <w:spacing w:line="240" w:lineRule="auto"/>
        <w:ind w:left="0" w:hanging="2"/>
        <w:jc w:val="both"/>
      </w:pPr>
      <w:r w:rsidRPr="00574A33">
        <w:rPr>
          <w:highlight w:val="yellow"/>
        </w:rPr>
        <w:t>Gestor do Contrato:</w:t>
      </w:r>
      <w:r w:rsidR="00EB4216">
        <w:t xml:space="preserve"> Alexandro </w:t>
      </w:r>
      <w:proofErr w:type="spellStart"/>
      <w:r w:rsidR="00EB4216">
        <w:t>Beretta</w:t>
      </w:r>
      <w:proofErr w:type="spellEnd"/>
    </w:p>
    <w:p w:rsidR="003B1199" w:rsidRDefault="003B1199">
      <w:pPr>
        <w:spacing w:line="240" w:lineRule="auto"/>
        <w:ind w:left="0" w:hanging="2"/>
        <w:jc w:val="both"/>
      </w:pPr>
    </w:p>
    <w:p w:rsidR="004E6593" w:rsidRDefault="00394AE9">
      <w:pPr>
        <w:spacing w:line="360" w:lineRule="auto"/>
        <w:ind w:left="0" w:hanging="2"/>
        <w:jc w:val="both"/>
      </w:pPr>
      <w:r>
        <w:rPr>
          <w:b/>
        </w:rPr>
        <w:t>II - Diagnóstico da Situação Atual</w:t>
      </w:r>
      <w:r>
        <w:t>:</w:t>
      </w:r>
    </w:p>
    <w:p w:rsidR="004E6593" w:rsidRDefault="00394AE9">
      <w:pPr>
        <w:numPr>
          <w:ilvl w:val="0"/>
          <w:numId w:val="1"/>
        </w:numPr>
        <w:spacing w:line="360" w:lineRule="auto"/>
        <w:ind w:left="0" w:hanging="2"/>
        <w:jc w:val="both"/>
      </w:pPr>
      <w:r>
        <w:t xml:space="preserve">Descrição do problema a ser resolvido ou da necessidade apresentada (artigo 15, </w:t>
      </w:r>
      <w:proofErr w:type="gramStart"/>
      <w:r>
        <w:t>caput,§</w:t>
      </w:r>
      <w:proofErr w:type="gramEnd"/>
      <w:r>
        <w:t>1º do Decreto nº 3.537/2023):</w:t>
      </w:r>
    </w:p>
    <w:p w:rsidR="00677779" w:rsidRDefault="00677779" w:rsidP="00677779">
      <w:pPr>
        <w:widowControl w:val="0"/>
        <w:tabs>
          <w:tab w:val="right" w:pos="9071"/>
        </w:tabs>
        <w:ind w:left="0" w:right="-2" w:firstLine="0"/>
        <w:jc w:val="both"/>
      </w:pPr>
      <w:r>
        <w:t xml:space="preserve">                        A frota municipal de Bandeirantes/PR, </w:t>
      </w:r>
      <w:r w:rsidR="00F7671A">
        <w:t xml:space="preserve">é </w:t>
      </w:r>
      <w:r>
        <w:t xml:space="preserve">composta </w:t>
      </w:r>
      <w:r w:rsidR="00F7671A">
        <w:t xml:space="preserve">atualmente </w:t>
      </w:r>
      <w:r>
        <w:t xml:space="preserve">por aproximadamente </w:t>
      </w:r>
      <w:r w:rsidR="00F7671A">
        <w:t>186 (cento e oitenta e seis</w:t>
      </w:r>
      <w:r w:rsidR="008E6CA5">
        <w:t>)</w:t>
      </w:r>
      <w:bookmarkStart w:id="1" w:name="_GoBack"/>
      <w:bookmarkEnd w:id="1"/>
      <w:r w:rsidR="00F7671A">
        <w:t xml:space="preserve"> veículos e 37 (trinta e sete) equipamentos que fazem uso de algum tipo de combustível, os quais </w:t>
      </w:r>
      <w:r>
        <w:t>desempenha</w:t>
      </w:r>
      <w:r w:rsidR="00F7671A">
        <w:t>m</w:t>
      </w:r>
      <w:r>
        <w:t xml:space="preserve"> funções essenciais para a realização de serviços públicos de grande relevância, como coleta de lixo, manutenção de ruas, transporte escolar, atendimento a emergências e serviços administrativos, sendo indispensável para o bom funcionamento da cidade e o bem-estar de sua população.</w:t>
      </w:r>
    </w:p>
    <w:p w:rsidR="00677779" w:rsidRDefault="00677779" w:rsidP="00677779">
      <w:pPr>
        <w:widowControl w:val="0"/>
        <w:tabs>
          <w:tab w:val="right" w:pos="9071"/>
        </w:tabs>
        <w:ind w:left="0" w:right="-2" w:firstLine="0"/>
        <w:jc w:val="both"/>
      </w:pPr>
      <w:r>
        <w:t xml:space="preserve">                      Devido à diversidade de modelos de veículos presentes na frota, é imprescindível a aquisição de diferentes tipos de combustíveis, como </w:t>
      </w:r>
      <w:r w:rsidR="00127794">
        <w:t xml:space="preserve">gasolina, </w:t>
      </w:r>
      <w:r>
        <w:t xml:space="preserve">álcool, etanol, diesel S10 e diesel S500, de forma a garantir que cada veículo funcione adequadamente conforme as especificações </w:t>
      </w:r>
      <w:r>
        <w:lastRenderedPageBreak/>
        <w:t>do fabricante, desempenhando suas funções com eficiência e segurança.</w:t>
      </w:r>
    </w:p>
    <w:p w:rsidR="00677779" w:rsidRDefault="00677779" w:rsidP="00677779">
      <w:pPr>
        <w:widowControl w:val="0"/>
        <w:tabs>
          <w:tab w:val="right" w:pos="9071"/>
        </w:tabs>
        <w:ind w:left="0" w:right="-2" w:firstLine="0"/>
        <w:jc w:val="both"/>
      </w:pPr>
      <w:r>
        <w:t xml:space="preserve">                      No entanto, a inexistência de um posto de abastecimento próprio impede o controle eficiente do fornecimento de combustíveis, exigind</w:t>
      </w:r>
      <w:r w:rsidR="00163EFB">
        <w:t xml:space="preserve">o a contratação de uma empresa </w:t>
      </w:r>
      <w:r>
        <w:t>para atender a essa demanda. Esse fornecimento é fundamental para garantir a continuidade da utilização dos veículos da frota, imprescindíveis para a execução dos serviços públicos municipais, de acordo com as necessidades específicas de cada secretaria.</w:t>
      </w:r>
    </w:p>
    <w:p w:rsidR="00677779" w:rsidRDefault="00677779" w:rsidP="00677779">
      <w:pPr>
        <w:widowControl w:val="0"/>
        <w:tabs>
          <w:tab w:val="right" w:pos="9071"/>
        </w:tabs>
        <w:ind w:left="0" w:right="-2" w:firstLine="0"/>
        <w:jc w:val="both"/>
      </w:pPr>
      <w:r>
        <w:t xml:space="preserve">                    Ademais, o processo de aquisição de combustíveis deve abranger tanto o município de Bandeirantes quanto a cidade de Curitiba, uma vez que a frota realiza viagens frequentes à capital, para cumprir compromissos </w:t>
      </w:r>
      <w:r w:rsidR="008E6302">
        <w:t>administrativos</w:t>
      </w:r>
      <w:r>
        <w:t>, reuniões, cursos, e, sobretudo, para o transporte de pacientes em tratamento fora do município. Nesses casos, o abastecimento é necessário, visto que a autonomia dos veículos não comporta a viagem de ida e volta sem reabastecimento.</w:t>
      </w:r>
    </w:p>
    <w:p w:rsidR="00677779" w:rsidRDefault="00677779" w:rsidP="00677779">
      <w:pPr>
        <w:widowControl w:val="0"/>
        <w:tabs>
          <w:tab w:val="right" w:pos="9071"/>
        </w:tabs>
        <w:ind w:left="0" w:right="-2" w:firstLine="0"/>
        <w:jc w:val="both"/>
      </w:pPr>
      <w:r>
        <w:t xml:space="preserve">                   Atualmente, existem dois processos distintos para aquisição de combustíveis: um destinado ao abastecimento no município de Bandeirantes e outro para fornecimento em Curitiba</w:t>
      </w:r>
      <w:r w:rsidR="00E55D7C">
        <w:t>, porém os mesmos se encontram prestes a vencer</w:t>
      </w:r>
      <w:r>
        <w:t>. Contudo, um novo processo licitatório encontra-se em tramitação no departamento de licitações, com o objetivo de contratar uma pessoa jurídica responsável pelo gerenciamento e credenciamento dos postos de combustíveis interessados, o que demandará tempo para a efetivação do cadastramento de veículos, motoristas, confecção de cartões e treinamentos. Estima-se que esse processo possa levar cerca de 30 dias após a formalização do contrato, tornando-se, portanto, inviável para a demanda imediata.</w:t>
      </w:r>
    </w:p>
    <w:p w:rsidR="00677779" w:rsidRDefault="00677779" w:rsidP="00677779">
      <w:pPr>
        <w:widowControl w:val="0"/>
        <w:tabs>
          <w:tab w:val="right" w:pos="9071"/>
        </w:tabs>
        <w:ind w:left="0" w:right="-2" w:firstLine="0"/>
        <w:jc w:val="both"/>
      </w:pPr>
      <w:r>
        <w:t xml:space="preserve">               </w:t>
      </w:r>
      <w:r w:rsidR="00952C6A">
        <w:t xml:space="preserve"> </w:t>
      </w:r>
      <w:r>
        <w:t xml:space="preserve">   Diante da urgência da situação, a contratação proposta visa garantir o fornecimento contínuo e ininterrupto de combustíveis por um período de seis meses, com possibilidade de prorrogação ou rescisão, onde será analisado após a efetivação da contratação da empresa gerenciadora</w:t>
      </w:r>
      <w:r w:rsidR="00952C6A">
        <w:t>.</w:t>
      </w:r>
      <w:r>
        <w:t xml:space="preserve"> A medida se faz necessária para assegurar a continuidade dos serviços públicos municipais, especialmente aqueles relacionados à saúde pública, que dependem diretamente do transporte adequado da frota para o atendimento à população.</w:t>
      </w:r>
    </w:p>
    <w:p w:rsidR="00481EFD" w:rsidRDefault="00952C6A" w:rsidP="00677779">
      <w:pPr>
        <w:widowControl w:val="0"/>
        <w:tabs>
          <w:tab w:val="right" w:pos="9071"/>
        </w:tabs>
        <w:ind w:left="0" w:right="-2" w:firstLine="0"/>
        <w:jc w:val="both"/>
      </w:pPr>
      <w:r>
        <w:t xml:space="preserve">                   </w:t>
      </w:r>
      <w:r w:rsidR="00677779">
        <w:t>Assim, a contratação de uma empresa para o fornecimento de combustíveis se torna imprescindível, de modo a garantir a eficiência dos serviços públicos municipais e a otimização dos recursos, permitindo que as atividades essenciais sejam realizadas sem interrupções.</w:t>
      </w:r>
      <w:r w:rsidR="00481EFD">
        <w:t xml:space="preserve"> </w:t>
      </w:r>
    </w:p>
    <w:p w:rsidR="00952C6A" w:rsidRDefault="00952C6A" w:rsidP="00677779">
      <w:pPr>
        <w:widowControl w:val="0"/>
        <w:tabs>
          <w:tab w:val="right" w:pos="9071"/>
        </w:tabs>
        <w:ind w:left="0" w:right="-2" w:firstLine="0"/>
        <w:jc w:val="both"/>
      </w:pPr>
    </w:p>
    <w:p w:rsidR="004E6593" w:rsidRDefault="00394AE9">
      <w:pPr>
        <w:numPr>
          <w:ilvl w:val="0"/>
          <w:numId w:val="1"/>
        </w:numPr>
        <w:spacing w:line="360" w:lineRule="auto"/>
        <w:ind w:left="0" w:hanging="2"/>
        <w:jc w:val="both"/>
      </w:pPr>
      <w:r>
        <w:t>Alinhamento entre a contratação e o planejamento da Administração (artigo 15, §1º, II, do Decreto nº 3.537/2023):</w:t>
      </w:r>
    </w:p>
    <w:p w:rsidR="004E6593" w:rsidRDefault="00394AE9" w:rsidP="00CE5F02">
      <w:pPr>
        <w:tabs>
          <w:tab w:val="left" w:pos="0"/>
        </w:tabs>
        <w:spacing w:line="360" w:lineRule="auto"/>
        <w:ind w:left="0" w:firstLine="0"/>
        <w:jc w:val="both"/>
      </w:pPr>
      <w:r>
        <w:t>O objeto da contratação está previsto no Plano de Contratações Anual 2025, publicado no Diário Oficial Eletrônico aos dias 06 de fevereiro de 2025, Edição nº981, conforme especificações abaixo:</w:t>
      </w:r>
    </w:p>
    <w:tbl>
      <w:tblPr>
        <w:tblStyle w:val="Style26"/>
        <w:tblW w:w="9692" w:type="dxa"/>
        <w:tblInd w:w="-103" w:type="dxa"/>
        <w:tblLayout w:type="fixed"/>
        <w:tblLook w:val="04A0" w:firstRow="1" w:lastRow="0" w:firstColumn="1" w:lastColumn="0" w:noHBand="0" w:noVBand="1"/>
      </w:tblPr>
      <w:tblGrid>
        <w:gridCol w:w="3230"/>
        <w:gridCol w:w="3231"/>
        <w:gridCol w:w="3231"/>
      </w:tblGrid>
      <w:tr w:rsidR="004E6593"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593" w:rsidRDefault="00394AE9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SETOR REQUISITANTE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593" w:rsidRDefault="00394AE9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SEQUÊNCIA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593" w:rsidRDefault="00394AE9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Nº PÁGINA</w:t>
            </w:r>
          </w:p>
        </w:tc>
      </w:tr>
      <w:tr w:rsidR="004E6593"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593" w:rsidRDefault="00394AE9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SECRETARIA DE ADMINISTRAÇÃO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593" w:rsidRDefault="007A1A21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SA0004</w:t>
            </w:r>
          </w:p>
          <w:p w:rsidR="007A1A21" w:rsidRDefault="007A1A21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SA0035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593" w:rsidRDefault="007A1A21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  <w:p w:rsidR="007A1A21" w:rsidRDefault="007A1A21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4E6593"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593" w:rsidRDefault="00394AE9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SECRETARIA DE SAÚDE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593" w:rsidRDefault="007A1A21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SS0069</w:t>
            </w:r>
          </w:p>
          <w:p w:rsidR="007A1A21" w:rsidRDefault="007A1A21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SS0070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593" w:rsidRDefault="007A1A21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7A1A21" w:rsidRDefault="007A1A21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4E6593"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593" w:rsidRDefault="00394AE9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SECRETARIA DE EDUC., CULTURA E DESPORTO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593" w:rsidRDefault="007A1A21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ED0012</w:t>
            </w:r>
          </w:p>
          <w:p w:rsidR="007A1A21" w:rsidRDefault="007A1A21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ED0013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593" w:rsidRDefault="007A1A21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7A1A21" w:rsidRDefault="007A1A21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4E6593"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593" w:rsidRDefault="00394AE9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SECRETARIA DE ASSISTÊNCIA SOCIAL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593" w:rsidRDefault="007A1A21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SAS0003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593" w:rsidRDefault="007A1A21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4E6593"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593" w:rsidRDefault="00394AE9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SECRETARIA DE AGRICULTURA E PECUÁRIA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593" w:rsidRDefault="007A1A21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SAP0003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593" w:rsidRDefault="007A1A21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7A1A21"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A21" w:rsidRDefault="007A1A21" w:rsidP="007A1A21">
            <w:pPr>
              <w:pStyle w:val="Standard"/>
              <w:widowControl w:val="0"/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SECRETARIA DE GOVERNO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A21" w:rsidRDefault="007A1A21" w:rsidP="007A1A21">
            <w:pPr>
              <w:pStyle w:val="Standard"/>
              <w:widowControl w:val="0"/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SG0006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A21" w:rsidRDefault="007A1A21" w:rsidP="007A1A21">
            <w:pPr>
              <w:pStyle w:val="Standard"/>
              <w:widowControl w:val="0"/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7A1A21"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A21" w:rsidRDefault="007A1A21" w:rsidP="007A1A21">
            <w:pPr>
              <w:pStyle w:val="Standard"/>
              <w:widowControl w:val="0"/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SECRETARIA DE POLÍTICA HABITACIONAL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A21" w:rsidRDefault="007A1A21" w:rsidP="007A1A21">
            <w:pPr>
              <w:pStyle w:val="Standard"/>
              <w:widowControl w:val="0"/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SPH0055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A21" w:rsidRDefault="007A1A21" w:rsidP="007A1A21">
            <w:pPr>
              <w:pStyle w:val="Standard"/>
              <w:widowControl w:val="0"/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7A1A21"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A21" w:rsidRDefault="007A1A21" w:rsidP="007A1A21">
            <w:pPr>
              <w:pStyle w:val="Standard"/>
              <w:widowControl w:val="0"/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SECRETARIA DO MEIO AMB. E REC. HÍDRICOS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A21" w:rsidRDefault="007A1A21" w:rsidP="007A1A21">
            <w:pPr>
              <w:pStyle w:val="Standard"/>
              <w:widowControl w:val="0"/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SMH0049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A21" w:rsidRDefault="007A1A21" w:rsidP="007A1A21">
            <w:pPr>
              <w:pStyle w:val="Standard"/>
              <w:widowControl w:val="0"/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</w:tr>
      <w:tr w:rsidR="007A1A21"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A21" w:rsidRDefault="007A1A21" w:rsidP="007A1A21">
            <w:pPr>
              <w:pStyle w:val="Standard"/>
              <w:widowControl w:val="0"/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SECRETARIA DE OBRAS, SERV. E DES. URBANO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A21" w:rsidRDefault="007A1A21" w:rsidP="007A1A21">
            <w:pPr>
              <w:pStyle w:val="Standard"/>
              <w:widowControl w:val="0"/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SO0003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A21" w:rsidRDefault="007A1A21" w:rsidP="007A1A21">
            <w:pPr>
              <w:pStyle w:val="Standard"/>
              <w:widowControl w:val="0"/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</w:tbl>
    <w:p w:rsidR="004E6593" w:rsidRDefault="004E6593" w:rsidP="007A1A21">
      <w:pPr>
        <w:tabs>
          <w:tab w:val="left" w:pos="0"/>
        </w:tabs>
        <w:spacing w:line="360" w:lineRule="auto"/>
        <w:ind w:left="0" w:firstLine="0"/>
        <w:jc w:val="both"/>
        <w:rPr>
          <w:color w:val="C00000"/>
        </w:rPr>
      </w:pPr>
    </w:p>
    <w:p w:rsidR="00B24283" w:rsidRDefault="00394AE9" w:rsidP="000E3582">
      <w:pPr>
        <w:numPr>
          <w:ilvl w:val="0"/>
          <w:numId w:val="1"/>
        </w:numPr>
        <w:spacing w:line="360" w:lineRule="auto"/>
        <w:ind w:left="0" w:hanging="2"/>
        <w:jc w:val="both"/>
      </w:pPr>
      <w:r>
        <w:t>Descrição dos requisitos da potencial contratação (artigo 15, §1º, III, do Decreto nº 3.537/2023):</w:t>
      </w:r>
    </w:p>
    <w:p w:rsidR="00503AA2" w:rsidRDefault="00503AA2" w:rsidP="00503AA2">
      <w:pPr>
        <w:spacing w:line="360" w:lineRule="auto"/>
        <w:ind w:left="0" w:firstLine="0"/>
        <w:jc w:val="both"/>
      </w:pPr>
      <w:r>
        <w:t>A fim de otimizar a escolha da solução mais adequada, a demanda atual apresenta os seguintes requisitos:</w:t>
      </w:r>
    </w:p>
    <w:p w:rsidR="00503AA2" w:rsidRDefault="00503AA2" w:rsidP="00503AA2">
      <w:pPr>
        <w:spacing w:line="360" w:lineRule="auto"/>
        <w:ind w:left="0" w:firstLine="0"/>
        <w:jc w:val="both"/>
      </w:pPr>
      <w:r w:rsidRPr="00316EE9">
        <w:rPr>
          <w:u w:val="single"/>
        </w:rPr>
        <w:t>Portfólio de Combustíveis</w:t>
      </w:r>
      <w:r>
        <w:t>: Abastecimento de gasolina comum, etanol hidratado comum, diesel S10 e S500, atendendo a diferentes</w:t>
      </w:r>
      <w:r w:rsidR="00382EBD">
        <w:t xml:space="preserve"> tipos de veículos e aplicações;</w:t>
      </w:r>
    </w:p>
    <w:p w:rsidR="00503AA2" w:rsidRDefault="00503AA2" w:rsidP="00503AA2">
      <w:pPr>
        <w:spacing w:line="360" w:lineRule="auto"/>
        <w:ind w:left="0" w:firstLine="0"/>
        <w:jc w:val="both"/>
      </w:pPr>
      <w:r w:rsidRPr="00316EE9">
        <w:rPr>
          <w:u w:val="single"/>
        </w:rPr>
        <w:t>Dispo</w:t>
      </w:r>
      <w:r w:rsidR="008E7D6B" w:rsidRPr="00316EE9">
        <w:rPr>
          <w:u w:val="single"/>
        </w:rPr>
        <w:t>nibilidade Contínua</w:t>
      </w:r>
      <w:r w:rsidR="008E7D6B">
        <w:t>: Oferta</w:t>
      </w:r>
      <w:r>
        <w:t xml:space="preserve"> de abastecimento em diversos horários, incluindo períodos noturnos, finais de semana e feriados, garantin</w:t>
      </w:r>
      <w:r w:rsidR="00382EBD">
        <w:t>do a continuidade das operações;</w:t>
      </w:r>
    </w:p>
    <w:p w:rsidR="00503AA2" w:rsidRDefault="00503AA2" w:rsidP="00503AA2">
      <w:pPr>
        <w:spacing w:line="360" w:lineRule="auto"/>
        <w:ind w:left="0" w:firstLine="0"/>
        <w:jc w:val="both"/>
      </w:pPr>
      <w:r w:rsidRPr="00316EE9">
        <w:rPr>
          <w:u w:val="single"/>
        </w:rPr>
        <w:t>Política de Preços Competitiva</w:t>
      </w:r>
      <w:r>
        <w:t>: Garantia de preços de mercado para os combustíveis, ou a apresentação de justificativas sólidas para eventuais variações, alinhadas c</w:t>
      </w:r>
      <w:r w:rsidR="00382EBD">
        <w:t>om o princípio da economicidade;</w:t>
      </w:r>
    </w:p>
    <w:p w:rsidR="00503AA2" w:rsidRDefault="00503AA2" w:rsidP="00503AA2">
      <w:pPr>
        <w:spacing w:line="360" w:lineRule="auto"/>
        <w:ind w:left="0" w:firstLine="0"/>
        <w:jc w:val="both"/>
      </w:pPr>
      <w:r w:rsidRPr="00316EE9">
        <w:rPr>
          <w:u w:val="single"/>
        </w:rPr>
        <w:t>Abrangência Geográfica</w:t>
      </w:r>
      <w:r>
        <w:t xml:space="preserve">: </w:t>
      </w:r>
      <w:r w:rsidR="008E7D6B">
        <w:t>Bandeirantes e Curitiba</w:t>
      </w:r>
      <w:r w:rsidR="00382EBD">
        <w:t>;</w:t>
      </w:r>
    </w:p>
    <w:p w:rsidR="00503AA2" w:rsidRDefault="00503AA2" w:rsidP="00503AA2">
      <w:pPr>
        <w:spacing w:line="360" w:lineRule="auto"/>
        <w:ind w:left="0" w:firstLine="0"/>
        <w:jc w:val="both"/>
      </w:pPr>
      <w:r w:rsidRPr="00316EE9">
        <w:rPr>
          <w:u w:val="single"/>
        </w:rPr>
        <w:t>Conformidade Normativa</w:t>
      </w:r>
      <w:r>
        <w:t>: Assegur</w:t>
      </w:r>
      <w:r w:rsidR="008E7D6B">
        <w:t xml:space="preserve">ar </w:t>
      </w:r>
      <w:r>
        <w:t>a qualidade dos combustíveis comercializados, mediante o cumprimento das normas técnicas vigentes, garantindo a segurança e o desempenho dos veículos.</w:t>
      </w:r>
    </w:p>
    <w:p w:rsidR="00115671" w:rsidRPr="00115671" w:rsidRDefault="00115671" w:rsidP="00115671">
      <w:pPr>
        <w:spacing w:line="360" w:lineRule="auto"/>
        <w:ind w:left="0" w:firstLine="0"/>
        <w:jc w:val="both"/>
      </w:pPr>
    </w:p>
    <w:p w:rsidR="00115671" w:rsidRDefault="008E7D6B" w:rsidP="00115671">
      <w:pPr>
        <w:spacing w:line="360" w:lineRule="auto"/>
        <w:ind w:left="0" w:firstLine="0"/>
        <w:jc w:val="both"/>
        <w:rPr>
          <w:rFonts w:eastAsia="Merriweather"/>
        </w:rPr>
      </w:pPr>
      <w:r w:rsidRPr="00316EE9">
        <w:rPr>
          <w:rFonts w:eastAsia="Merriweather"/>
          <w:u w:val="single"/>
        </w:rPr>
        <w:t>Natureza da contratação</w:t>
      </w:r>
      <w:r w:rsidR="00115671" w:rsidRPr="00115671">
        <w:rPr>
          <w:rFonts w:eastAsia="Merriweather"/>
        </w:rPr>
        <w:t>: O objeto desta contratação não se enquadra como sendo de bem de luxo, conforme artigo 384 e seguintes do Decreto nº 3.537, de 09 de maio de 2023</w:t>
      </w:r>
      <w:r w:rsidR="00CE5F02">
        <w:rPr>
          <w:rFonts w:eastAsia="Merriweather"/>
        </w:rPr>
        <w:t>.</w:t>
      </w:r>
    </w:p>
    <w:p w:rsidR="00115671" w:rsidRDefault="00115671" w:rsidP="00115671">
      <w:pPr>
        <w:spacing w:line="360" w:lineRule="auto"/>
        <w:ind w:left="0" w:firstLine="0"/>
        <w:jc w:val="both"/>
        <w:rPr>
          <w:rFonts w:eastAsia="Merriweather"/>
        </w:rPr>
      </w:pPr>
    </w:p>
    <w:p w:rsidR="00115671" w:rsidRPr="00115671" w:rsidRDefault="00E260A3" w:rsidP="00115671">
      <w:pPr>
        <w:spacing w:line="360" w:lineRule="auto"/>
        <w:ind w:left="0" w:firstLine="0"/>
        <w:jc w:val="both"/>
        <w:rPr>
          <w:rFonts w:eastAsia="Merriweather"/>
        </w:rPr>
      </w:pPr>
      <w:r w:rsidRPr="00316EE9">
        <w:rPr>
          <w:rFonts w:eastAsia="Merriweather"/>
          <w:u w:val="single"/>
        </w:rPr>
        <w:t>Da participação cooperativa</w:t>
      </w:r>
      <w:r w:rsidR="00115671" w:rsidRPr="00115671">
        <w:rPr>
          <w:rFonts w:eastAsia="Merriweather"/>
        </w:rPr>
        <w:t xml:space="preserve">: Se aplicará a presente contratação a possibilidade de participação de cooperativas desde que estas declarem que cumprem os requisitos </w:t>
      </w:r>
      <w:r w:rsidR="008E7D6B" w:rsidRPr="00115671">
        <w:rPr>
          <w:rFonts w:eastAsia="Merriweather"/>
        </w:rPr>
        <w:t>estabelecidos</w:t>
      </w:r>
      <w:r w:rsidR="00115671" w:rsidRPr="00115671">
        <w:rPr>
          <w:rFonts w:eastAsia="Merriweather"/>
        </w:rPr>
        <w:t xml:space="preserve"> no artigo 16 da Lei nº 14.133/2021.</w:t>
      </w:r>
    </w:p>
    <w:p w:rsidR="008E7D6B" w:rsidRDefault="008E7D6B" w:rsidP="00115671">
      <w:pPr>
        <w:spacing w:line="360" w:lineRule="auto"/>
        <w:ind w:left="0" w:firstLine="0"/>
        <w:jc w:val="both"/>
        <w:rPr>
          <w:rFonts w:eastAsia="Merriweather"/>
        </w:rPr>
      </w:pPr>
    </w:p>
    <w:p w:rsidR="00115671" w:rsidRDefault="008E7D6B" w:rsidP="00115671">
      <w:pPr>
        <w:spacing w:line="360" w:lineRule="auto"/>
        <w:ind w:left="0" w:firstLine="0"/>
        <w:jc w:val="both"/>
        <w:rPr>
          <w:rFonts w:eastAsia="Merriweather"/>
        </w:rPr>
      </w:pPr>
      <w:r w:rsidRPr="00316EE9">
        <w:rPr>
          <w:rFonts w:eastAsia="Merriweather"/>
          <w:u w:val="single"/>
        </w:rPr>
        <w:lastRenderedPageBreak/>
        <w:t>Da participação de consórcios</w:t>
      </w:r>
      <w:r w:rsidR="00115671" w:rsidRPr="00115671">
        <w:rPr>
          <w:rFonts w:eastAsia="Merriweather"/>
        </w:rPr>
        <w:t xml:space="preserve">: Não será permitida a participação de </w:t>
      </w:r>
      <w:r w:rsidRPr="00115671">
        <w:rPr>
          <w:rFonts w:eastAsia="Merriweather"/>
        </w:rPr>
        <w:t>empresas</w:t>
      </w:r>
      <w:r w:rsidR="00115671" w:rsidRPr="00115671">
        <w:rPr>
          <w:rFonts w:eastAsia="Merriweather"/>
        </w:rPr>
        <w:t xml:space="preserve"> de forma consorciada, considerando a natureza comum do objeto, visto que no mercado encontram-se várias empresas aptas a fornecer o objeto de forma isolada. Essa medida visa evitar a formação de oligopólios ou monopólios, fomentar a competição saudável, promover a transparência e responsabilização, além de reduzir potenciais conflitos de interesse. Dessa </w:t>
      </w:r>
      <w:r w:rsidRPr="00115671">
        <w:rPr>
          <w:rFonts w:eastAsia="Merriweather"/>
        </w:rPr>
        <w:t>forma</w:t>
      </w:r>
      <w:r w:rsidR="00115671" w:rsidRPr="00115671">
        <w:rPr>
          <w:rFonts w:eastAsia="Merriweather"/>
        </w:rPr>
        <w:t>, busca-se garantir uma licitação competitiva, eficiente e em conformidade com os princípios fundamentais da Administração Pública.</w:t>
      </w:r>
    </w:p>
    <w:p w:rsidR="00115671" w:rsidRDefault="00115671" w:rsidP="00115671">
      <w:pPr>
        <w:spacing w:line="360" w:lineRule="auto"/>
        <w:ind w:left="0" w:firstLine="0"/>
        <w:jc w:val="both"/>
        <w:rPr>
          <w:rFonts w:eastAsia="Merriweather"/>
        </w:rPr>
      </w:pPr>
    </w:p>
    <w:p w:rsidR="00115671" w:rsidRPr="00115671" w:rsidRDefault="008E7D6B" w:rsidP="00115671">
      <w:pPr>
        <w:spacing w:line="360" w:lineRule="auto"/>
        <w:ind w:left="0" w:firstLine="0"/>
        <w:jc w:val="both"/>
        <w:rPr>
          <w:rFonts w:eastAsia="Merriweather"/>
          <w:b/>
        </w:rPr>
      </w:pPr>
      <w:r w:rsidRPr="00316EE9">
        <w:rPr>
          <w:rFonts w:eastAsia="Merriweather"/>
          <w:u w:val="single"/>
        </w:rPr>
        <w:t>Da subcontratação</w:t>
      </w:r>
      <w:r w:rsidR="00115671" w:rsidRPr="00115671">
        <w:rPr>
          <w:rFonts w:eastAsia="Merriweather"/>
          <w:b/>
        </w:rPr>
        <w:t xml:space="preserve">: </w:t>
      </w:r>
      <w:r w:rsidR="00115671" w:rsidRPr="00115671">
        <w:rPr>
          <w:rFonts w:eastAsia="Merriweather"/>
          <w:bCs/>
        </w:rPr>
        <w:t>Não será admitida a subcontratação do objeto licitatório, sem a competente, expressa e formal anuência da CONTRATANTE</w:t>
      </w:r>
      <w:r w:rsidR="00115671" w:rsidRPr="00115671">
        <w:rPr>
          <w:rFonts w:eastAsia="Merriweather"/>
          <w:b/>
        </w:rPr>
        <w:t>.</w:t>
      </w:r>
    </w:p>
    <w:p w:rsidR="00115671" w:rsidRDefault="00115671" w:rsidP="00115671">
      <w:pPr>
        <w:spacing w:line="360" w:lineRule="auto"/>
        <w:ind w:left="0" w:firstLine="0"/>
        <w:jc w:val="both"/>
        <w:rPr>
          <w:rFonts w:eastAsia="Merriweather"/>
        </w:rPr>
      </w:pPr>
    </w:p>
    <w:p w:rsidR="00115671" w:rsidRPr="00115671" w:rsidRDefault="00E260A3" w:rsidP="00115671">
      <w:pPr>
        <w:spacing w:line="360" w:lineRule="auto"/>
        <w:ind w:left="0" w:firstLine="0"/>
        <w:jc w:val="both"/>
        <w:rPr>
          <w:rFonts w:eastAsia="Merriweather"/>
        </w:rPr>
      </w:pPr>
      <w:r w:rsidRPr="00316EE9">
        <w:rPr>
          <w:rFonts w:eastAsia="Merriweather"/>
          <w:u w:val="single"/>
        </w:rPr>
        <w:t>Da duração do contrato</w:t>
      </w:r>
      <w:r w:rsidR="00115671" w:rsidRPr="00115671">
        <w:rPr>
          <w:rFonts w:eastAsia="Merriweather"/>
          <w:b/>
        </w:rPr>
        <w:t>:</w:t>
      </w:r>
    </w:p>
    <w:p w:rsidR="00115671" w:rsidRPr="00115671" w:rsidRDefault="00115671" w:rsidP="00115671">
      <w:pPr>
        <w:spacing w:line="360" w:lineRule="auto"/>
        <w:ind w:left="0" w:firstLine="0"/>
        <w:jc w:val="both"/>
        <w:rPr>
          <w:rFonts w:eastAsia="Merriweather"/>
          <w:b/>
          <w:bCs/>
        </w:rPr>
      </w:pPr>
      <w:r w:rsidRPr="00316EE9">
        <w:rPr>
          <w:rFonts w:eastAsia="Merriweather"/>
          <w:u w:val="single"/>
        </w:rPr>
        <w:t>Previsão de data em que deve ser assinado o instrumento contratual</w:t>
      </w:r>
      <w:r w:rsidRPr="00115671">
        <w:rPr>
          <w:rFonts w:eastAsia="Merriweather"/>
        </w:rPr>
        <w:t xml:space="preserve">: previsão para </w:t>
      </w:r>
      <w:r w:rsidR="00517BC8">
        <w:rPr>
          <w:rFonts w:eastAsia="Merriweather"/>
        </w:rPr>
        <w:t xml:space="preserve">março </w:t>
      </w:r>
      <w:r w:rsidRPr="00115671">
        <w:rPr>
          <w:rFonts w:eastAsia="Merriweather"/>
        </w:rPr>
        <w:t>de 2025.</w:t>
      </w:r>
    </w:p>
    <w:p w:rsidR="00115671" w:rsidRPr="00115671" w:rsidRDefault="00115671" w:rsidP="00115671">
      <w:pPr>
        <w:spacing w:line="360" w:lineRule="auto"/>
        <w:ind w:left="0" w:firstLine="0"/>
        <w:jc w:val="both"/>
        <w:rPr>
          <w:rFonts w:eastAsia="Merriweather"/>
        </w:rPr>
      </w:pPr>
      <w:r w:rsidRPr="00115671">
        <w:rPr>
          <w:rFonts w:eastAsia="Merriweather"/>
        </w:rPr>
        <w:t>Estimada de disponibilização dos produtos: março</w:t>
      </w:r>
      <w:r w:rsidRPr="00115671">
        <w:rPr>
          <w:rFonts w:eastAsia="Merriweather"/>
          <w:b/>
        </w:rPr>
        <w:t xml:space="preserve"> </w:t>
      </w:r>
      <w:r w:rsidRPr="00115671">
        <w:rPr>
          <w:rFonts w:eastAsia="Merriweather"/>
        </w:rPr>
        <w:t>/2025.</w:t>
      </w:r>
    </w:p>
    <w:p w:rsidR="00115671" w:rsidRPr="00115671" w:rsidRDefault="00115671" w:rsidP="00115671">
      <w:pPr>
        <w:spacing w:line="360" w:lineRule="auto"/>
        <w:ind w:left="0" w:firstLine="0"/>
        <w:jc w:val="both"/>
        <w:rPr>
          <w:rFonts w:eastAsia="Merriweather"/>
        </w:rPr>
      </w:pPr>
      <w:r w:rsidRPr="00316EE9">
        <w:rPr>
          <w:rFonts w:eastAsia="Merriweather"/>
          <w:u w:val="single"/>
        </w:rPr>
        <w:t>Data início da execução</w:t>
      </w:r>
      <w:r w:rsidRPr="00115671">
        <w:rPr>
          <w:rFonts w:eastAsia="Merriweather"/>
        </w:rPr>
        <w:t>: a partir da publicação do extrato do contrato no Diário Oficial do Município.</w:t>
      </w:r>
    </w:p>
    <w:p w:rsidR="00115671" w:rsidRPr="00115671" w:rsidRDefault="00115671" w:rsidP="00115671">
      <w:pPr>
        <w:spacing w:line="360" w:lineRule="auto"/>
        <w:ind w:left="0" w:firstLine="0"/>
        <w:jc w:val="both"/>
        <w:rPr>
          <w:rFonts w:eastAsia="Merriweather"/>
        </w:rPr>
      </w:pPr>
      <w:r w:rsidRPr="00316EE9">
        <w:rPr>
          <w:rFonts w:eastAsia="Merriweather"/>
          <w:u w:val="single"/>
        </w:rPr>
        <w:t>Prazo de vigência</w:t>
      </w:r>
      <w:bookmarkStart w:id="2" w:name="_Hlk189497110"/>
      <w:r w:rsidRPr="00115671">
        <w:rPr>
          <w:rFonts w:eastAsia="Merriweather"/>
        </w:rPr>
        <w:t xml:space="preserve">: O prazo de vigência inicial do contrato é de </w:t>
      </w:r>
      <w:r w:rsidR="00517BC8">
        <w:rPr>
          <w:rFonts w:eastAsia="Merriweather"/>
        </w:rPr>
        <w:t>06 (seis) meses</w:t>
      </w:r>
      <w:r w:rsidRPr="00115671">
        <w:rPr>
          <w:rFonts w:eastAsia="Merriweather"/>
        </w:rPr>
        <w:t xml:space="preserve">, equivalente a </w:t>
      </w:r>
      <w:r w:rsidR="00960F62">
        <w:rPr>
          <w:rFonts w:eastAsia="Merriweather"/>
        </w:rPr>
        <w:t>180 (cento e oitenta) dias</w:t>
      </w:r>
      <w:r w:rsidRPr="00115671">
        <w:rPr>
          <w:rFonts w:eastAsia="Merriweather"/>
        </w:rPr>
        <w:t xml:space="preserve">, a contar da publicação do extrato do contrato no Diário Oficial do Município, disponível em [https://www.bandeirantes.pr.gov.br/diario-oficial-eletronico]. O contrato poderá ser prorrogado, </w:t>
      </w:r>
      <w:bookmarkEnd w:id="2"/>
      <w:r w:rsidRPr="00115671">
        <w:rPr>
          <w:rFonts w:eastAsia="Merriweather"/>
        </w:rPr>
        <w:t xml:space="preserve">por igual e sucessivo período, desde que comprovada a </w:t>
      </w:r>
      <w:proofErr w:type="spellStart"/>
      <w:r w:rsidRPr="00115671">
        <w:rPr>
          <w:rFonts w:eastAsia="Merriweather"/>
        </w:rPr>
        <w:t>vantajosidade</w:t>
      </w:r>
      <w:proofErr w:type="spellEnd"/>
      <w:r w:rsidRPr="00115671">
        <w:rPr>
          <w:rFonts w:eastAsia="Merriweather"/>
        </w:rPr>
        <w:t xml:space="preserve">.  </w:t>
      </w:r>
    </w:p>
    <w:p w:rsidR="00115671" w:rsidRPr="00115671" w:rsidRDefault="00115671" w:rsidP="00115671">
      <w:pPr>
        <w:spacing w:line="360" w:lineRule="auto"/>
        <w:ind w:left="0" w:firstLine="0"/>
        <w:jc w:val="both"/>
        <w:rPr>
          <w:rFonts w:eastAsia="Merriweather"/>
        </w:rPr>
      </w:pPr>
      <w:r w:rsidRPr="00115671">
        <w:rPr>
          <w:rFonts w:eastAsia="Merriweather"/>
        </w:rPr>
        <w:t>Durante a vigência do contrato, as empresas contratadas ficarão obrigados a manter seu cadastro, endereço eletrônico, telefone e responsável pelas operações, atualizados.</w:t>
      </w:r>
    </w:p>
    <w:p w:rsidR="00115671" w:rsidRDefault="00115671" w:rsidP="00115671">
      <w:pPr>
        <w:spacing w:line="360" w:lineRule="auto"/>
        <w:ind w:left="0" w:firstLine="0"/>
        <w:jc w:val="both"/>
        <w:rPr>
          <w:rFonts w:eastAsia="Merriweather"/>
        </w:rPr>
      </w:pPr>
    </w:p>
    <w:p w:rsidR="00115671" w:rsidRDefault="00E260A3" w:rsidP="00115671">
      <w:pPr>
        <w:spacing w:line="360" w:lineRule="auto"/>
        <w:ind w:left="0" w:firstLine="0"/>
        <w:jc w:val="both"/>
        <w:rPr>
          <w:rFonts w:eastAsia="Merriweather"/>
        </w:rPr>
      </w:pPr>
      <w:r w:rsidRPr="00316EE9">
        <w:rPr>
          <w:rFonts w:eastAsia="Merriweather"/>
          <w:u w:val="single"/>
        </w:rPr>
        <w:t>Mapa de risco</w:t>
      </w:r>
      <w:r w:rsidR="001E33DF" w:rsidRPr="001E33DF">
        <w:rPr>
          <w:rFonts w:eastAsia="Merriweather"/>
        </w:rPr>
        <w:t>: Análise dos riscos da contratação segue em anexo.</w:t>
      </w:r>
    </w:p>
    <w:p w:rsidR="004E6593" w:rsidRDefault="004E6593" w:rsidP="005807EF">
      <w:pPr>
        <w:spacing w:line="360" w:lineRule="auto"/>
        <w:ind w:left="0" w:firstLine="0"/>
        <w:jc w:val="both"/>
      </w:pPr>
    </w:p>
    <w:p w:rsidR="004E6593" w:rsidRDefault="00394AE9">
      <w:pPr>
        <w:spacing w:line="360" w:lineRule="auto"/>
        <w:ind w:left="0" w:hanging="2"/>
        <w:jc w:val="both"/>
      </w:pPr>
      <w:r>
        <w:rPr>
          <w:b/>
        </w:rPr>
        <w:t>III - Prospecção de Soluções (artigo 15, §1º, V e VI)</w:t>
      </w:r>
      <w:r>
        <w:t>:</w:t>
      </w:r>
    </w:p>
    <w:p w:rsidR="004E6593" w:rsidRDefault="00394AE9">
      <w:pPr>
        <w:numPr>
          <w:ilvl w:val="0"/>
          <w:numId w:val="5"/>
        </w:numPr>
        <w:spacing w:line="360" w:lineRule="auto"/>
        <w:ind w:left="0" w:hanging="2"/>
        <w:jc w:val="both"/>
      </w:pPr>
      <w:r>
        <w:t>Levantamento de Mercado (artigo 15, §1º V, do Decreto nº 3.537/2023):</w:t>
      </w:r>
    </w:p>
    <w:p w:rsidR="004E6593" w:rsidRDefault="00394AE9">
      <w:pPr>
        <w:ind w:left="0" w:right="-2" w:hanging="2"/>
        <w:jc w:val="both"/>
      </w:pPr>
      <w:r>
        <w:t>Com o objetivo de garantir a gestão eficiente e econômica da frota municipal, é fundamental realizar um levantamento de mercado d</w:t>
      </w:r>
      <w:r w:rsidR="00113C0F">
        <w:t>etalhado para a contratação de pessoa jurídica para realização de fornecimento de combustível.</w:t>
      </w:r>
    </w:p>
    <w:p w:rsidR="004E6593" w:rsidRDefault="00394AE9">
      <w:pPr>
        <w:ind w:left="0" w:right="-2" w:hanging="2"/>
        <w:jc w:val="both"/>
        <w:rPr>
          <w:color w:val="FF0000"/>
        </w:rPr>
      </w:pPr>
      <w:r>
        <w:t xml:space="preserve">Conforme a Lei nº 14.133/2021, este procedimento é imprescindível para analisar as diversas opções disponíveis e justificar técnica e economicamente a escolha da melhor alternativa. </w:t>
      </w:r>
    </w:p>
    <w:p w:rsidR="004E6593" w:rsidRDefault="00394AE9">
      <w:pPr>
        <w:ind w:left="0" w:right="-2" w:hanging="2"/>
        <w:jc w:val="both"/>
      </w:pPr>
      <w:r>
        <w:t xml:space="preserve">É crucial explorar o mercado em busca de novas soluções que possam oferecer melhores condições e atender às necessidades da frota municipal. </w:t>
      </w:r>
    </w:p>
    <w:p w:rsidR="004E6593" w:rsidRDefault="00394AE9">
      <w:pPr>
        <w:ind w:left="0" w:right="-2" w:hanging="2"/>
        <w:jc w:val="both"/>
      </w:pPr>
      <w:r>
        <w:lastRenderedPageBreak/>
        <w:t>A seguir, apresentamos um detalhamento da frota municipal, com</w:t>
      </w:r>
      <w:r w:rsidR="0032588C">
        <w:t xml:space="preserve"> informações sobre cada veículo</w:t>
      </w:r>
      <w:r>
        <w:t>. Essa análise nos permitirá identificar as necessidades específicas da frota e explorar as diversas soluções disponíveis no mercado para o fornecimento de combustíveis. Com base nesses dados e análises, elaboraremos um termo de referência completo e realizaremos um processo licitatório transparente e competitivo, visando contratar a empresa que ofereça as melhores condições e garantias para atender às demandas da administração municipal.</w:t>
      </w:r>
    </w:p>
    <w:p w:rsidR="004E6593" w:rsidRDefault="004E6593">
      <w:pPr>
        <w:ind w:left="0" w:right="-2" w:hanging="2"/>
        <w:jc w:val="both"/>
        <w:rPr>
          <w:sz w:val="20"/>
          <w:szCs w:val="20"/>
        </w:rPr>
      </w:pPr>
    </w:p>
    <w:p w:rsidR="004E6593" w:rsidRDefault="00394AE9">
      <w:pPr>
        <w:ind w:left="0" w:right="-2" w:hanging="2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Frota do município</w:t>
      </w:r>
    </w:p>
    <w:p w:rsidR="00C85B56" w:rsidRDefault="00C85B56">
      <w:pPr>
        <w:ind w:left="0" w:right="-2" w:hanging="2"/>
        <w:jc w:val="both"/>
        <w:rPr>
          <w:b/>
          <w:sz w:val="20"/>
          <w:szCs w:val="20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51"/>
        <w:gridCol w:w="634"/>
        <w:gridCol w:w="925"/>
        <w:gridCol w:w="867"/>
        <w:gridCol w:w="1281"/>
        <w:gridCol w:w="1254"/>
        <w:gridCol w:w="850"/>
        <w:gridCol w:w="851"/>
        <w:gridCol w:w="992"/>
      </w:tblGrid>
      <w:tr w:rsidR="00C85B56" w:rsidRPr="00C85B56" w:rsidTr="00F27EA0">
        <w:trPr>
          <w:trHeight w:val="1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b/>
                <w:bCs/>
                <w:color w:val="000000"/>
                <w:position w:val="0"/>
                <w:sz w:val="12"/>
                <w:szCs w:val="12"/>
              </w:rPr>
              <w:t>TIPO DE VEICULO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b/>
                <w:bCs/>
                <w:color w:val="000000"/>
                <w:position w:val="0"/>
                <w:sz w:val="12"/>
                <w:szCs w:val="12"/>
              </w:rPr>
              <w:t xml:space="preserve">SUB TIPO 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b/>
                <w:bCs/>
                <w:color w:val="000000"/>
                <w:position w:val="0"/>
                <w:sz w:val="12"/>
                <w:szCs w:val="12"/>
              </w:rPr>
              <w:t>PLACA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b/>
                <w:bCs/>
                <w:color w:val="000000"/>
                <w:position w:val="0"/>
                <w:sz w:val="12"/>
                <w:szCs w:val="12"/>
              </w:rPr>
              <w:t>PROPRIEDADE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b/>
                <w:bCs/>
                <w:color w:val="000000"/>
                <w:position w:val="0"/>
                <w:sz w:val="12"/>
                <w:szCs w:val="12"/>
              </w:rPr>
              <w:t>MARCA DO VEICULO/EQUIPAMENTO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b/>
                <w:bCs/>
                <w:color w:val="000000"/>
                <w:position w:val="0"/>
                <w:sz w:val="12"/>
                <w:szCs w:val="12"/>
              </w:rPr>
              <w:t>MODELO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b/>
                <w:bCs/>
                <w:color w:val="000000"/>
                <w:position w:val="0"/>
                <w:sz w:val="12"/>
                <w:szCs w:val="12"/>
              </w:rPr>
              <w:t>COMBUSTIVEL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b/>
                <w:bCs/>
                <w:color w:val="000000"/>
                <w:position w:val="0"/>
                <w:sz w:val="12"/>
                <w:szCs w:val="12"/>
              </w:rPr>
              <w:t>ANO DE FABRICAÇÃO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b/>
                <w:bCs/>
                <w:color w:val="000000"/>
                <w:position w:val="0"/>
                <w:sz w:val="12"/>
                <w:szCs w:val="12"/>
              </w:rPr>
              <w:t>ANO MODELO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b/>
                <w:bCs/>
                <w:color w:val="000000"/>
                <w:position w:val="0"/>
                <w:sz w:val="12"/>
                <w:szCs w:val="12"/>
              </w:rPr>
              <w:t>SECRETARIA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Maquinário - "Pesado"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MOTONIVELADORA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47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CATERPILLAR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MOTONIVELADORA CAT 120G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Maquinário - "Pesado"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PA CARREGADERIA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CATERPILLAR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 CARREGADERIA CAT 924F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Maquinário - "Pesado"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ESCAVADEIRA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JCB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ESCAVADEIRA HIDRÁULICA JCB JS210 SÉRIE 3075524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Maquinário - "Pesado"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TRATOR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226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TOYAMA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TRATOR CORTADOR DE GRAMA 22HP 4T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Maquinário - "Pesado"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TRATOR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227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VONDER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TRATOR CORTADOR DE GRAMA TGM 175V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Maquinário - "Pesado"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ROLO COMPACTADOR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254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MULLER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ROLO COMPACTADPOR VAP 55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Maquinário - "Pesado"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RETROESCAVADEIRA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264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CATERPILLAR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RETROESCAVADEIRA 420E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Maquinário - "Pesado"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TRATOR 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270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NEW HOLLAND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TRATOR TT 75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Maquinário - "Pesado"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MOTONIVELADORA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284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CASE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Motoniveladora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845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Maquinário - "Pesado"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ROLO COMPACTADOR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321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CATERPILLAR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ROLO COMPACTADOR CS 533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Maquinário - "Pesado"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MOTONIVELADORA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334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CATERPILLAR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MOTONIVELADORA 120K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Maquinário - "Pesado"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RETROESCAVADEIRA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335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XCMG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RETROESCAVADEIRA  XT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>870BRI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Maquinário - "Pesado"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RETROESCAVADEIRA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337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TERCEIRO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JCB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RETROESCAVADEIRA JCB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JCB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3CX - (CESSAO DE USO PELO SEAB)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Maquinário - "Pesado"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RETROESCAVADEIRA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338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TERCEIRO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JCB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RETROESCAVADEIRA JCB - JCB 3CX - (CESSAO DE USO)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lastRenderedPageBreak/>
              <w:t>Maquinário - "Pesado"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ESCAVADEIRA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385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VOLVO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ESCAVADEIRA HIDRÁULICA </w:t>
            </w: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VOLVO  EC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140 BLC D4D 93 HP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Maquinário - "Pesado"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RETROESCAVADEIRA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406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MULLER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RETROESCAVADEIRA M406 SERIE II 4X4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Maquinário - "Pesado"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RETROESCAVADEIRA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442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CATERPILLAR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RETROESCAVADEIRA 420E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Maquinário - "Pesado"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MINI CARREGADEIRA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228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SEMAX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MINI CARREGADEIRA SEMAX SX50 - BOBCAT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Maquinário - "Pesado"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 CARREGADEIRA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231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KOMATUSU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 CARREGADEIRA KOMATSU WA 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MEIO AMBIENTE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Maquinário - "Pesado"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TRATOR ESTEIRA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59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CATERPILLAR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Trator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Estreira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CAT D6N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600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ROCADEIRA STHIL MOD. FS250</w:t>
            </w:r>
            <w:r w:rsidRPr="00C85B56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>GSB 230-2 – STHIL 413.200.0144 F.L.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 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601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ROCADEIRA STHIL MOD. FS250</w:t>
            </w:r>
            <w:r w:rsidRPr="00C85B56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>GSB 230-2 – STHIL 413.200.0144 F.L.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 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602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SOPRADOR BG 86 C-E STHIL</w:t>
            </w:r>
            <w:r w:rsidRPr="00C85B56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>5352.200.0003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 </w:t>
            </w:r>
          </w:p>
        </w:tc>
      </w:tr>
      <w:tr w:rsidR="00C85B56" w:rsidRPr="00C85B56" w:rsidTr="00F27EA0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793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MOTOSERRA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 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Maquinário - "Pesado"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USINA DE ASFALTO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900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MARGUI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USINA DE ASFALTO MOVEL 20-40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ADM/ PEDREIRA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Maquinário - "Pesado"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VIBRO ACABADORA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901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ROMANELLI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VIBRO ACABADORA DE ESTEIRA VAR E-300.6 SERIE 000.007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CL - PICK-UP PEQUENA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AGE-4819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VW/SAVEIRO 1.8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CL - PICK-UP PEQUENA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AGW-6833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VW/SAVEIRO CL cor branca, gasolina, ano 96/97 - recebido pelo IAP sob Termo de Responsabilidade de Veículo.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CAMINHONETE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AGZ-1297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TOYOTA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TOYOTA/BANDEIRANTE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AHR-0490  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VW/GOL CL 1.6 MI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lastRenderedPageBreak/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AHS-9185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Caminhão CA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Medio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- VW/12.170 BT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PASSAGEIRO (ÔNIBUS)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AIB-5671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MERCEDES-BENZ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ONIBUS  URBANO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M.BENZ/OF 1318 SAUDE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AIQ-9756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MERCEDES-BENZ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 M.BENZ/L 1113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AIR-1396 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MERCEDES-BENZ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 M.BENZ/L 1113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AIR-6816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MERCEDES-BENZ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 M.BENZ/L 1313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AIR-6H16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MERCEDES-BENZ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CAMINHÃO M.BENZ/L 1113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AIT-4418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MERCEDES-BENZ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Caminhão M.BENZ/L 1113 CARROCERIA ABERTA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AU - MONOCAB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APR-4628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DOBLO ELX 1.8 FLEX— DOADO PELA RECEITA FEDERAL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APU-6143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IVECO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IVECO/ECTECTOR 230E24- Caçamba Basculante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APZ-8878 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UNO MILLE FIRE FLEX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lastRenderedPageBreak/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APZ-8897   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UNO MILLE FIRE FLEX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APZ-8904  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UNO MILLE FIRE FLEX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AQN-8462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VW/PARATI 1.6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CL - PICK-UP PEQUENA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ARO-8597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Fiat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Strada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Fire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CE Flex, DOAÇÃO DA RECEITA FEDERAL - Fiat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Strada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Fire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CE Flex, placa ARO </w:t>
            </w: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8597,Cor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Cinza,2009,cHASSI 9BD27833MA7176301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CL - FURGAO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ARR-0987 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  <w:lang w:val="en-US"/>
              </w:rPr>
            </w:pPr>
            <w:r w:rsidRPr="00C85B56">
              <w:rPr>
                <w:color w:val="000000"/>
                <w:position w:val="0"/>
                <w:sz w:val="12"/>
                <w:szCs w:val="12"/>
                <w:lang w:val="en-US"/>
              </w:rPr>
              <w:t xml:space="preserve">Kombi Standard 1.4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  <w:lang w:val="en-US"/>
              </w:rPr>
              <w:t>Mi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  <w:lang w:val="en-US"/>
              </w:rPr>
              <w:t xml:space="preserve"> Total Flex 8V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CL - FURGAO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ARY-9502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Kombi Lotação 1.4 Mi Total Flex 8V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ASA-5081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AGRALE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 AGRALE/8500 TCA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CL - FURGAO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ASA-9037  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Kombi Standard 1.4 Mi Total Flex 8V VIGIA SUS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ASD-0566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PARATI 1.6 MI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ADM/ TG</w:t>
            </w:r>
          </w:p>
        </w:tc>
      </w:tr>
      <w:tr w:rsidR="00C85B56" w:rsidRPr="00C85B56" w:rsidTr="00F27EA0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Motocicleta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MOTOCICLETA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ASP-0746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HONDA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HONDA/CG 125 FAN KS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SAÚDE/ VIG</w:t>
            </w:r>
          </w:p>
        </w:tc>
      </w:tr>
      <w:tr w:rsidR="00C85B56" w:rsidRPr="00C85B56" w:rsidTr="00F27EA0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Motocicleta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MOTOCICLETA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ASQ-4826 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HONDA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HONDA/CG 125 FAN KS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lastRenderedPageBreak/>
              <w:t>Motocicleta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MOTOCICLETA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ASQ-4828 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HONDA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HONDA/CG 125 FAN KS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Motocicleta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MOTOCICLETA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ASQ-4830  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HONDA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HONDA/CG 125 FAN KS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CL - PICK-UP PEQUENA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ASY-1216   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br/>
              <w:t>SAVEIRO 1.6 CS G5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MICROÔNIBUS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ATE-6143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 ÔNIBUS ESCOLAR VW 8-120 —2010/2010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MICROÔNIBUS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ATE-6147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MICROÔNIBUS ESCOLAR - VW/MASCA GRANMINI O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PASSAGEIRO (ÔNIBUS)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ATG-5481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AGRALE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CAMINHÃO MASCA GRANMINI M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MICROÔNIBUS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ATL-2642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MICROÔNIBU VW/MASCA GRANMINI —2010/2011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ATO-1041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 Basculante VW/13.180 EURO3 WORKER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AUX-3631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GOL 1.0 GIV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OBRAS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AVG-9483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UNO MILLE ECONOMY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CL - FURGAO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AVG-9491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Kombi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lastRenderedPageBreak/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PRANCHA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AVI-3549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NOMA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NOMA SRCT2E 3500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NÃO CONSOME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AGRICULTURA 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AMBULANCIA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AWA-7469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AMBULÂNCIA  MASTER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ALTECHAMB APSUS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AWG-5543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UNO ECONOMY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SINE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AWN-3643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FORD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Caminhão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Truck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FORD/CARGO 2429-Caçamba- Basculante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AWN-3708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FORD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FORD/CARGO 2429 CAMINHAO TRUCK BASCULANTE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AWN-3709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FORD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Caminhão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Truck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FORD/CARGO 2429-Caçamba- Basculante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PASSAGEIRO (ÔNIBUS)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AXF-0864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ONIBUS RURAL ESCOLAR ORE 2 —2013/2013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PASSAGEIRO (ÔNIBUS)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AXF-0867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MERCEDES-BENZ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ÔNIBUS RURAL ESCOLAR ORE 3 -  2013/2013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MICROÔNIBUS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AXF-0868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MARCOPOLO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 ONIBUS MARCOPOLO VOLARE DW9 FLY EXECUTIVO V8L 4X4 EO—2013/2013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PASSAGEIRO (ÔNIBUS)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AXO-5591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MERCEDES-BENZ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ONIBUS RURAL ESCOLAR ORE 3 - CAIO 1519 - 2013/2013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lastRenderedPageBreak/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MICROÔNIBUS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AXZ-5260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MARCOPOLO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 ONIBUS VOLARE M.B - DW9 ON - 2013/2013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AYA-5336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MERCEDES-BENZ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M.BENZ/ATRON 2729 K 6X4 -Caçamba Basculante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AYE-3412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FORD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Caminhão FORD/CARGO 1723-Mecanico Operacional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AYE-3414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FORD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Caminhão FORD/CARGO 1723-Mecanico Operacional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AYM-8C02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14253B"/>
                <w:position w:val="0"/>
                <w:sz w:val="12"/>
                <w:szCs w:val="12"/>
              </w:rPr>
            </w:pPr>
            <w:r w:rsidRPr="00C85B56">
              <w:rPr>
                <w:color w:val="14253B"/>
                <w:position w:val="0"/>
                <w:sz w:val="12"/>
                <w:szCs w:val="12"/>
              </w:rPr>
              <w:t>HYUNDAI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HB20 10M SENSE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MICROÔNIBUS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AYQ-4410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TERCEIRO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MARCOPOLO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MICROONIBUS  MARCO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POLO VOLARE W9ON - CEDIDO PELO CONSORCIO DE SAUDE CISNOP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AZD-5696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Palio </w:t>
            </w:r>
            <w:proofErr w:type="spellStart"/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Fire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 4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>P VIGIA SUS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AMBULANCIA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AZM-8792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AMBULÂNCIA  RENAULT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>/MASTER ALLT AMB1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AMBULANCIA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 xml:space="preserve">AZV-4547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proofErr w:type="gramStart"/>
            <w:r w:rsidRPr="00C85B56">
              <w:rPr>
                <w:position w:val="0"/>
                <w:sz w:val="12"/>
                <w:szCs w:val="12"/>
              </w:rPr>
              <w:t>AMBULÂNCIA  DUCATO</w:t>
            </w:r>
            <w:proofErr w:type="gramEnd"/>
            <w:r w:rsidRPr="00C85B56">
              <w:rPr>
                <w:position w:val="0"/>
                <w:sz w:val="12"/>
                <w:szCs w:val="12"/>
              </w:rPr>
              <w:t xml:space="preserve"> MC TCA AMB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AZY-0682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Palio </w:t>
            </w:r>
            <w:proofErr w:type="spellStart"/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Fire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 4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>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lastRenderedPageBreak/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AZY-0686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Palio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Fire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2015/2016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BAA-4940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Palio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Fire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4P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BAA-4943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Palio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Fire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4P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BAA-4948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Palio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Fire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4P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ASSISTÊNCIA SOCIAL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BAG-5718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UNO ATTRACTIVE 1.0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BAG-5720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UNO ATTRATIVE 1.0 4</w:t>
            </w: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P  APSUS</w:t>
            </w:r>
            <w:proofErr w:type="gram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BAG-5725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UNO ATTRACTIVE 1.0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BAG-5726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UNO ATTRACTIVE 1.0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CAMINHONETE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BAL-3799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MITSUBISHI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L200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Triton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GL D 3.2 MT - ano 2016/2017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BAO-2895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IVECO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Caminhão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Vertis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90v18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Iveco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, cor branco,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lastRenderedPageBreak/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BBH-9363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SIENA ESSENCE 1.6 -  2017/2018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MICROÔNIBUS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BBI-9249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MICROONIBUS RENAUT/MASTERTRANS ESC 2016/2017 16 LUGARES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BBM-3218 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  <w:lang w:val="en-US"/>
              </w:rPr>
            </w:pPr>
            <w:r w:rsidRPr="00C85B56">
              <w:rPr>
                <w:color w:val="000000"/>
                <w:position w:val="0"/>
                <w:sz w:val="12"/>
                <w:szCs w:val="12"/>
                <w:lang w:val="en-US"/>
              </w:rPr>
              <w:t>FIAT/ PALIO ATTRACT 1.0  CHASSI: 8AP19627NH4189955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BBO-4858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MOBI DRIVE 2017/2018 APSUS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BBO-4860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MOBI DRIVE 2017/2018 APSUS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BBO-4868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MOBI DRIVE APSUS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AMBULANCIA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BBT-8127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AMBULÂNCIA 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Ambulancia</w:t>
            </w:r>
            <w:proofErr w:type="spellEnd"/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MASTER GCASA AMB FU L2H2 2,3D APSUS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AMBULANCIA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BBT-8128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AMBULÂNCIA   MASTER GCASA AMB FU L2H2 2,3D´APUS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CL - FURGAO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BBW-2343 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PEUGEOT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Furgão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Partner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1.6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BCE-4960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FORD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Caminhão FORD CARGO 1119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lastRenderedPageBreak/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CL - PICK-UP PEQUENA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BCE-9887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STRADA HARD WORKING 1.4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BCG-3136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IVECO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 TECTOR 260E30 BASCULANTE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AMBULANCIA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BCM-5E58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MERCEDES-BENZ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AMBULÂNCIA 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Samu</w:t>
            </w:r>
            <w:proofErr w:type="spellEnd"/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FURGAO SPRINTER F42051B MB/15SPRINT -  DOAÇÃO Nº 307/2018 -  ANO 2019/2019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MICROÔNIBUS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BCT-7J21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 ONIBUS VOLARE W9C EXECUTIVO - EURO V APSUS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MICROÔNIBUS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BCU-7B15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MARCOPOLO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MICROONIBUS </w:t>
            </w: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MARCOPOLO  VOLARE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V8L ON APSUS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BCY-2B83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MERCEDES-BENZ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VAN ESP/ CAMINHÃO / </w:t>
            </w: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AMBULANCIAL  reserva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- 15 SPRINT RONTAN AMB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MICROÔNIBUS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BDD-9A63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IVECO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ONIBUS DAILY 50C17 VET FRETAMENTO APSUS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CL - PICK-UP PEQUENA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BDD-9B10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CHEVROLET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MONTANA LS2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MEIO AMBIENTE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BDE-6F71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  <w:lang w:val="en-US"/>
              </w:rPr>
            </w:pPr>
            <w:r w:rsidRPr="00C85B56">
              <w:rPr>
                <w:color w:val="000000"/>
                <w:position w:val="0"/>
                <w:sz w:val="12"/>
                <w:szCs w:val="12"/>
                <w:lang w:val="en-US"/>
              </w:rPr>
              <w:t>RENAULT/LOGAN EXP 1.6 SCE  APSUS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CL - PICK-UP PEQUENA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BDF-2F34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NOVA SAVEIRO TL MBVS 1.6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lastRenderedPageBreak/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BDF-6C31  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VW GOL 1.0 MC4 RECEBIDO CESSÃO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PASSAGEIRO (ÔNIBUS)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BDJ-8F81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MARCOPOLO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Onibus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VOLARE V8L FRETAMENTO - EURO V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Caminhão-Pipa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BEH-7E36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MERCEDES-BENZ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PIPA - M.BENZ/ATEGO 1419 CARGA CAMINHÃO TANQUE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BES-8J74      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CITROEN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  <w:lang w:val="en-US"/>
              </w:rPr>
            </w:pPr>
            <w:r w:rsidRPr="00C85B56">
              <w:rPr>
                <w:color w:val="000000"/>
                <w:position w:val="0"/>
                <w:sz w:val="12"/>
                <w:szCs w:val="12"/>
                <w:lang w:val="en-US"/>
              </w:rPr>
              <w:t xml:space="preserve">AIRCROSS STARTMT 1.6 Start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  <w:lang w:val="en-US"/>
              </w:rPr>
              <w:t>Mec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  <w:lang w:val="en-US"/>
              </w:rPr>
              <w:t xml:space="preserve"> (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  <w:lang w:val="en-US"/>
              </w:rPr>
              <w:t>Conselho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  <w:lang w:val="en-US"/>
              </w:rPr>
              <w:t>Tutelar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  <w:lang w:val="en-US"/>
              </w:rPr>
              <w:t xml:space="preserve">)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ASSISTÊNCIA SOCIAL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AU - GRANDCAB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BET-3E11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CHEVROLET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CHEV/SPIN CAVENAGHI ACES 1.8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BEW-8H97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VW/GOL 1.0L MC4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BEW-9A53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VW/GOL 1.0L MC4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BEX-4C71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VW/GOL 1.0L MC4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BEX-9C72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VW/GOL 1.0L MC4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PASSAGEIRO (ÔNIBUS)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BTA-9903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SCANIA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ÔNIBUS SCANIA/K112 33S MARCOPOLO - 1986/1986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lastRenderedPageBreak/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PASSAGEIRO (ÔNIBUS)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BXG-7161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TERCEIRO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ONIBUS VW 16.180 CO, CEDIDO PELA FUNDAÇÃO FACULDADE DE AGRONOMIA LUIZ MENEGHEL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MICROÔNIBUS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EOF-9E35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SPRINTER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 ONIBUS 416 SPRINTER  16 PASSAGEIROS 8AC907843NE217117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MICROÔNIBUS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GHU-5H86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SPRINTER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 ONIBUS 416 SPRINTER BRANCO - 16 PASSAGEIROS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HQR-0470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VOLVO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VOLVO/N10 DOAÇÃO DA RECEITA FEDERAL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NAÕ CONSTA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PASSAGEIRO (ÔNIBUS)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KTC-6294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SCANIA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ONIBUS SCANIA 112 CL-Cedido em comodato da - UENP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1989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MQY-2694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VOLVO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VOLVO FH 12 380 PLACA - MQY-2694 DOADO PELA RECEITA FEDERAL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NMN-4595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CHEVROLET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GM MERIVA MAXX 2010/2011 - VEÍCULO DOADO PELA RECEITA FEDERAL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PBL-2C47   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CITROEN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AIRCROSS STARTMT 16 START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ASSISTÊNCIA SOCIAL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PBX-0B82    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CITROEN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AIRCROSS STARTMT 1.6 Manual Star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ASSISTÊNCIA SOCIAL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AMBULANCIA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RHB-7D51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AMBULÂNCIA  RENAULTMASTER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BF AMB2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lastRenderedPageBreak/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RHG-1G62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RENAULT/KWID ZEN 10MT 1.0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RHG-1G63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RENAULT/KWID ZEN 10MT 1.0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PASSAGEIRO (ÔNIBUS)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RHL-8J14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MARCOPOLO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ONIBUS VOLARE V8L FRETAMENTO - EURO V8L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DEMARCAÇÃO VIARIA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RHN-8J20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GURGEL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Tuk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Tuk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MA/GURGEL </w:t>
            </w: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TA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01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Veiculo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Automotor - Equipado P/ Pintura De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Demarcacao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Viaria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- R/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Disegna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DEMARCAÇÃO VIARIA 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RHN-8J18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GURGEL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Tuk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Tuk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MA/GURGEL </w:t>
            </w: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TA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01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Veiculo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Automotor - Equipado P/ Pintura De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Demarcacao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Viaria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- R/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Disegna</w:t>
            </w:r>
            <w:proofErr w:type="spell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RHO-6H02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RENAULT/KWID ZEN 10MT 1.0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RHO-6H03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RENAULT/KWID ZEN 10MT 1.0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RHQ-3J13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RENAULT/KWID ZEN 10MT 1.0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RHT-3C09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RENAULT/KWID ZEN 2 10MT 1.0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RMQ-5B07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VW 14190 VOLKSWAGEN BASCULANTE BRANCO -4x2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lastRenderedPageBreak/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RNO-2C90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 VW/17.190 CRM 4X2 ROB - Pipa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RTF-8G40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VW/17.230 CRM 4X2 CAMINHÃO/ CARGA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RTG-7B34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VW 17230 CRM 4X2 Coletor de Lixo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PASSAGEIRO (ÔNIBUS)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SDP-4F38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ONIBUS VW NEOBUS 1S.190 ESC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PASSAGEIRO (ÔNIBUS)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SDP-8H49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ONIBUS VW NEOBUS 15.190 ESC 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PASSAGEIRO (ÔNIBUS)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SDQ-2D85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ONIBUS VW NEOBUS 15.190 ESC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PASSAGEIRO (ÔNIBUS)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SDT-2G61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MERCEDES-BENZ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ONIBUS ESCOLAR RURAL ORE 1-PAR </w:t>
            </w: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N  DO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CHASSI: 9BM979282PB268464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PASSAGEIRO (ÔNIBUS)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SDT-2G83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MERCEDES-BENZ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ONIBUS RURAL ESCOLAR ORE 1-PAR </w:t>
            </w: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N  DO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CHASSI: 9BM979282PB268912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SDZ-7B14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14253B"/>
                <w:position w:val="0"/>
                <w:sz w:val="12"/>
                <w:szCs w:val="12"/>
              </w:rPr>
            </w:pPr>
            <w:r w:rsidRPr="00C85B56">
              <w:rPr>
                <w:color w:val="14253B"/>
                <w:position w:val="0"/>
                <w:sz w:val="12"/>
                <w:szCs w:val="12"/>
              </w:rPr>
              <w:t>HYUNDAI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CRETA 16A ACTION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ASSISTÊNCIA SOCIAL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SDZ-7B17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14253B"/>
                <w:position w:val="0"/>
                <w:sz w:val="12"/>
                <w:szCs w:val="12"/>
              </w:rPr>
            </w:pPr>
            <w:r w:rsidRPr="00C85B56">
              <w:rPr>
                <w:color w:val="14253B"/>
                <w:position w:val="0"/>
                <w:sz w:val="12"/>
                <w:szCs w:val="12"/>
              </w:rPr>
              <w:t>HYUNDAI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HB20 10M SENSE - FISIOTERAPIA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lastRenderedPageBreak/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SDZ-7B18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14253B"/>
                <w:position w:val="0"/>
                <w:sz w:val="12"/>
                <w:szCs w:val="12"/>
              </w:rPr>
            </w:pPr>
            <w:r w:rsidRPr="00C85B56">
              <w:rPr>
                <w:color w:val="14253B"/>
                <w:position w:val="0"/>
                <w:sz w:val="12"/>
                <w:szCs w:val="12"/>
              </w:rPr>
              <w:t>HYUNDAI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HB20 10M SENSE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SDZ-7B19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HYUNDAI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HB20 10M SENSE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CL - PICK-UP PEQUENA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SEB-1D73   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 STRADA ENDURENCE CS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ASSISTÊNCIA SOCIAL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MICROÔNIBUS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SED-3G19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MICROONIBUS RENAULT MASTER MARIN VAN 16 LUGARES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MICROÔNIBUS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SED-3G21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MICROONIBUS RENAULT MASTER MARIN VAN 16 LUGARES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MICROÔNIBUS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SED-3G23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MICROONIBUS RENAULT MASTER MARIN VAN 16 LUGARES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AMBULANCIA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SED-3G25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AMBULÂNCIA  RENAULT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MASTER 2.3 REVES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AMBULANCIA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SED-3G26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AMBULÂNCIA  RENAULT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MASTER AMBULÂNCIA 2.3 REVES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AMBULANCIA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SED-3G27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AMBULÂNCIA  RENAULT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MASTER AMBULÂNCIA 2.3 REVES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SED-9E70  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CHEVROLET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ONIX 1.0 PLUS 0MT T1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ASSISTÊNCIA SOCIAL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lastRenderedPageBreak/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SED-9E71    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CHEVROLET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ONIX </w:t>
            </w: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1.0  PLUS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T1 (CONSELHO TUTELAR)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ASSISTÊNCIA SOCIAL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PASSAGEIRO (ÔNIBUS)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SEE-3G29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ONIBUS ESCOLAR VW / NEOBUS 8.160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SEF-3H02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RENAULT LOGAN </w:t>
            </w: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ZEN  1.0</w:t>
            </w:r>
            <w:proofErr w:type="gram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CL - PICK-UP PEQUENA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SEF-3H03   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FIAT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STRADA FREEDOM 13CS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PASSAGEIRO (ÔNIBUS)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SEF-3H04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MERCEDES-BENZ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ONIBUS ESCOLAR URBANO - M.BENZ/LO 916 ESC U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EDUCAÇÃO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AMBULANCIA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SEM-1D12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AMBULÂNCIA  RENAULT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MASTER REVES A 2023 UTI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AMBULANCIA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SEM-4A18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AMBULÂNCIA  RENAULT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 MASTER JI L2. PLACAS: SEM4A18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SEQ-2J27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RENAULT LOGAN ZEN 1.0 STA CASA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SES-4E63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IVECO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 TIPO CAÇAMBA TECTOR 27-320-Caçamba Basculante - 93ZE62RNZP8700115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Motocicleta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MOTOCICLETA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SEU-3C14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YAMAHA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MOTO YAMAHA NMAX 160 VERSÃO SE - VIGIA SUS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Motocicleta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MOTOCICLETA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SEU-3C19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YAMAHA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MOTO YAMAHA NMAX 160 VERSÃO SE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lastRenderedPageBreak/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CAMINHONETE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SEU-4A10          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FORD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NOVA RANGER CABINA DUPLA 4X4 PLACA: SEU4A10 VIGIA SUS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CL - PICK-UP PEQUENA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SEV-0F25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CAMIONETE SAVEIRO CS RB MPI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SEV-1C60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CITROEN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C3 LIVE 1.0 VIGILANCIA SANITARIA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SFA-3I19     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CITROEN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C3 LIVE 1.0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SHL-8I97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 VW/26.280 CRM 6X4 - Caçamba Basculante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ADM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SJC-8J30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Caminhão VW/26.280 CRM 6X4-Caçamba Basculante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Maquinário - "Pesado" (</w:t>
            </w:r>
            <w:proofErr w:type="spellStart"/>
            <w:r w:rsidRPr="00C85B56">
              <w:rPr>
                <w:position w:val="0"/>
                <w:sz w:val="12"/>
                <w:szCs w:val="12"/>
              </w:rPr>
              <w:t>Patrol</w:t>
            </w:r>
            <w:proofErr w:type="spellEnd"/>
            <w:r w:rsidRPr="00C85B56">
              <w:rPr>
                <w:position w:val="0"/>
                <w:sz w:val="12"/>
                <w:szCs w:val="12"/>
              </w:rPr>
              <w:t xml:space="preserve">, Trator, </w:t>
            </w:r>
            <w:proofErr w:type="spellStart"/>
            <w:r w:rsidRPr="00C85B56">
              <w:rPr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position w:val="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ROLO COMPACTADOR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X123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XCMG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ROLO COMPACTADOR VIBRATÓRIO XS123PDBR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NÃO CONSTA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85B56">
              <w:rPr>
                <w:position w:val="0"/>
                <w:sz w:val="12"/>
                <w:szCs w:val="12"/>
              </w:rPr>
              <w:t>AGRICULTURA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SFA-3I22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CITROEN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C3 LIVE 1.0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PASSEIO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SFA-4C69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CITROEN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C3 LIVE 1.0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000000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CL - PICK-UP PEQUENA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SGJ-9H30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VOLKSWAGEN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 xml:space="preserve">CAMIONETE SAVEIRO CS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Etanol/Gasolina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MICROÔNIBUS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TAS</w:t>
            </w:r>
            <w:proofErr w:type="gramEnd"/>
            <w:r w:rsidRPr="00C85B56">
              <w:rPr>
                <w:color w:val="000000"/>
                <w:position w:val="0"/>
                <w:sz w:val="12"/>
                <w:szCs w:val="12"/>
              </w:rPr>
              <w:t>-8H49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MARCOPOLO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 ONIBUS MARCOPOLO VOLARE V8L ON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lastRenderedPageBreak/>
              <w:t xml:space="preserve">Veículos Diversos (Passeio, Utilitários, </w:t>
            </w:r>
            <w:proofErr w:type="spellStart"/>
            <w:r w:rsidRPr="00C85B56">
              <w:rPr>
                <w:color w:val="212529"/>
                <w:position w:val="0"/>
                <w:sz w:val="12"/>
                <w:szCs w:val="12"/>
              </w:rPr>
              <w:t>etc</w:t>
            </w:r>
            <w:proofErr w:type="spellEnd"/>
            <w:r w:rsidRPr="00C85B56">
              <w:rPr>
                <w:color w:val="212529"/>
                <w:position w:val="0"/>
                <w:sz w:val="12"/>
                <w:szCs w:val="12"/>
              </w:rPr>
              <w:t xml:space="preserve">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MICROÔNIBUS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TAU9F47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MARCOPOLO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MICRO ONIBUS MARCOPOLO VOLARE W-</w:t>
            </w:r>
            <w:proofErr w:type="gramStart"/>
            <w:r w:rsidRPr="00C85B56">
              <w:rPr>
                <w:color w:val="000000"/>
                <w:position w:val="0"/>
                <w:sz w:val="12"/>
                <w:szCs w:val="12"/>
              </w:rPr>
              <w:t>L  ON</w:t>
            </w:r>
            <w:proofErr w:type="gramEnd"/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SAÚDE</w:t>
            </w:r>
          </w:p>
        </w:tc>
      </w:tr>
      <w:tr w:rsidR="00C85B56" w:rsidRPr="00C85B56" w:rsidTr="00F27EA0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212529"/>
                <w:position w:val="0"/>
                <w:sz w:val="12"/>
                <w:szCs w:val="12"/>
              </w:rPr>
            </w:pPr>
            <w:r w:rsidRPr="00C85B56">
              <w:rPr>
                <w:color w:val="212529"/>
                <w:position w:val="0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COMPACTADOR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X123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PROPRIO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ROLO COMPACTADOR XCMG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DIESEL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56" w:rsidRPr="00C85B56" w:rsidRDefault="00C85B56" w:rsidP="00C85B56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85B56">
              <w:rPr>
                <w:color w:val="000000"/>
                <w:position w:val="0"/>
                <w:sz w:val="12"/>
                <w:szCs w:val="12"/>
              </w:rPr>
              <w:t>AGRICULTURA</w:t>
            </w:r>
          </w:p>
        </w:tc>
      </w:tr>
    </w:tbl>
    <w:p w:rsidR="00C85B56" w:rsidRDefault="00C85B56">
      <w:pPr>
        <w:ind w:left="0" w:right="-2" w:hanging="2"/>
        <w:jc w:val="both"/>
        <w:rPr>
          <w:b/>
          <w:sz w:val="20"/>
          <w:szCs w:val="20"/>
        </w:rPr>
      </w:pPr>
    </w:p>
    <w:p w:rsidR="004E6593" w:rsidRDefault="004E6593">
      <w:pPr>
        <w:ind w:left="0" w:right="-2" w:hanging="2"/>
        <w:jc w:val="both"/>
        <w:rPr>
          <w:b/>
          <w:sz w:val="20"/>
          <w:szCs w:val="20"/>
        </w:rPr>
      </w:pPr>
    </w:p>
    <w:p w:rsidR="004E6593" w:rsidRDefault="00394AE9">
      <w:pPr>
        <w:ind w:left="0" w:right="-2" w:hanging="2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Relação de equipamentos que utilizam gasolina ou diesel</w:t>
      </w:r>
    </w:p>
    <w:p w:rsidR="00F27EA0" w:rsidRDefault="00F27EA0">
      <w:pPr>
        <w:ind w:left="0" w:right="-2" w:hanging="2"/>
        <w:jc w:val="both"/>
        <w:rPr>
          <w:b/>
          <w:sz w:val="20"/>
          <w:szCs w:val="20"/>
        </w:rPr>
      </w:pPr>
    </w:p>
    <w:p w:rsidR="00F27EA0" w:rsidRDefault="00F27EA0">
      <w:pPr>
        <w:ind w:left="0" w:right="-2" w:hanging="2"/>
        <w:jc w:val="both"/>
        <w:rPr>
          <w:b/>
          <w:sz w:val="20"/>
          <w:szCs w:val="20"/>
        </w:rPr>
      </w:pPr>
    </w:p>
    <w:tbl>
      <w:tblPr>
        <w:tblW w:w="269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843"/>
      </w:tblGrid>
      <w:tr w:rsidR="00F27EA0" w:rsidRPr="00F27EA0" w:rsidTr="00F27EA0">
        <w:trPr>
          <w:trHeight w:val="3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Nº REGISTRO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ESPECIFICAÇÃO</w:t>
            </w:r>
          </w:p>
        </w:tc>
      </w:tr>
      <w:tr w:rsidR="00F27EA0" w:rsidRPr="00F27EA0" w:rsidTr="00F27EA0">
        <w:trPr>
          <w:trHeight w:val="2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108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EXTRUSORA DE MEIO FIO</w:t>
            </w:r>
          </w:p>
        </w:tc>
      </w:tr>
      <w:tr w:rsidR="00F27EA0" w:rsidRPr="00F27EA0" w:rsidTr="00F27EA0">
        <w:trPr>
          <w:trHeight w:val="27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MAQUINA DE CORTAR ASFALTO</w:t>
            </w:r>
          </w:p>
        </w:tc>
      </w:tr>
      <w:tr w:rsidR="00F27EA0" w:rsidRPr="00F27EA0" w:rsidTr="00F27EA0">
        <w:trPr>
          <w:trHeight w:val="4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123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MOTO SERRA STIHL 038 ABTR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 xml:space="preserve"> 8731</w:t>
            </w:r>
          </w:p>
        </w:tc>
      </w:tr>
      <w:tr w:rsidR="00F27EA0" w:rsidRPr="00F27EA0" w:rsidTr="00F27EA0">
        <w:trPr>
          <w:trHeight w:val="4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179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ATOMIZADOR E PULVERIZADOR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 xml:space="preserve"> DE VENENO</w:t>
            </w:r>
          </w:p>
        </w:tc>
      </w:tr>
      <w:tr w:rsidR="00F27EA0" w:rsidRPr="00F27EA0" w:rsidTr="00F27EA0">
        <w:trPr>
          <w:trHeight w:val="40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ATOMIZADOR E PULVERIZADOR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 xml:space="preserve"> DE VENENO</w:t>
            </w:r>
          </w:p>
        </w:tc>
      </w:tr>
      <w:tr w:rsidR="00F27EA0" w:rsidRPr="00F27EA0" w:rsidTr="00F27EA0">
        <w:trPr>
          <w:trHeight w:val="2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18885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ROÇADEIRA STIHL</w:t>
            </w:r>
          </w:p>
        </w:tc>
      </w:tr>
      <w:tr w:rsidR="00F27EA0" w:rsidRPr="00F27EA0" w:rsidTr="00F27EA0">
        <w:trPr>
          <w:trHeight w:val="26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18886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  <w:lang w:val="en-US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  <w:lang w:val="en-US"/>
              </w:rPr>
              <w:t>ROÇADEIRA STIHL FS 220 ST IHL</w:t>
            </w:r>
          </w:p>
        </w:tc>
      </w:tr>
      <w:tr w:rsidR="00F27EA0" w:rsidRPr="00F27EA0" w:rsidTr="00F27EA0">
        <w:trPr>
          <w:trHeight w:val="2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18887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  <w:lang w:val="en-US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  <w:lang w:val="en-US"/>
              </w:rPr>
              <w:t>ROÇADEIRA STIHL  FS 220 ST IHL</w:t>
            </w:r>
          </w:p>
        </w:tc>
      </w:tr>
      <w:tr w:rsidR="00F27EA0" w:rsidRPr="00F27EA0" w:rsidTr="00F27EA0">
        <w:trPr>
          <w:trHeight w:val="27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18889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SOPRADOR STIHL</w:t>
            </w:r>
          </w:p>
        </w:tc>
      </w:tr>
      <w:tr w:rsidR="00F27EA0" w:rsidRPr="00F27EA0" w:rsidTr="00F27EA0">
        <w:trPr>
          <w:trHeight w:val="40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190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ROÇADEIRA USINA DE ASFALTO</w:t>
            </w:r>
          </w:p>
        </w:tc>
      </w:tr>
      <w:tr w:rsidR="00F27EA0" w:rsidRPr="00F27EA0" w:rsidTr="00F27EA0">
        <w:trPr>
          <w:trHeight w:val="42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ESCAVADEIRA HIDRAULICA JCB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 xml:space="preserve">MQ3075524 </w:t>
            </w:r>
            <w:proofErr w:type="gramStart"/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( AGRICULTURA</w:t>
            </w:r>
            <w:proofErr w:type="gramEnd"/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 xml:space="preserve"> )</w:t>
            </w:r>
          </w:p>
        </w:tc>
      </w:tr>
      <w:tr w:rsidR="00F27EA0" w:rsidRPr="00F27EA0" w:rsidTr="00F27EA0">
        <w:trPr>
          <w:trHeight w:val="27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2201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MOTOSERRA</w:t>
            </w:r>
          </w:p>
        </w:tc>
      </w:tr>
      <w:tr w:rsidR="00F27EA0" w:rsidRPr="00F27EA0" w:rsidTr="00F27EA0">
        <w:trPr>
          <w:trHeight w:val="41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TRATOR 22 HP 4 TEMPOS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>GASOLINA (ADM)</w:t>
            </w:r>
          </w:p>
        </w:tc>
      </w:tr>
      <w:tr w:rsidR="00F27EA0" w:rsidRPr="00F27EA0" w:rsidTr="00F27EA0">
        <w:trPr>
          <w:trHeight w:val="4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227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TRATOR CORTADOR DE GRAMA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 xml:space="preserve"> VONDEN</w:t>
            </w:r>
          </w:p>
        </w:tc>
      </w:tr>
      <w:tr w:rsidR="00F27EA0" w:rsidRPr="00F27EA0" w:rsidTr="00F27EA0">
        <w:trPr>
          <w:trHeight w:val="4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228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MINI CARREGADEIRA SEMAX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>MODELO SX50 – BOBCAT</w:t>
            </w:r>
          </w:p>
        </w:tc>
      </w:tr>
      <w:tr w:rsidR="00F27EA0" w:rsidRPr="00F27EA0" w:rsidTr="00F27EA0">
        <w:trPr>
          <w:trHeight w:val="3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231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PA CARREGADEIRA COMAKSON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 xml:space="preserve"> (ADM)</w:t>
            </w:r>
          </w:p>
        </w:tc>
      </w:tr>
      <w:tr w:rsidR="00F27EA0" w:rsidRPr="00F27EA0" w:rsidTr="00F27EA0">
        <w:trPr>
          <w:trHeight w:val="4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254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 xml:space="preserve">ROLO COMPACTADOR MILLER 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>AGRICULTURA</w:t>
            </w:r>
          </w:p>
        </w:tc>
      </w:tr>
      <w:tr w:rsidR="00F27EA0" w:rsidRPr="00F27EA0" w:rsidTr="00F27EA0">
        <w:trPr>
          <w:trHeight w:val="4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264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RETRO ESCAVADEIRA 420E CAT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 xml:space="preserve"> (ADM)</w:t>
            </w:r>
          </w:p>
        </w:tc>
      </w:tr>
      <w:tr w:rsidR="00F27EA0" w:rsidRPr="00F27EA0" w:rsidTr="00F27EA0">
        <w:trPr>
          <w:trHeight w:val="41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270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TRATAOR AGRICOLA</w:t>
            </w:r>
          </w:p>
        </w:tc>
      </w:tr>
      <w:tr w:rsidR="00F27EA0" w:rsidRPr="00F27EA0" w:rsidTr="001E1CCB">
        <w:trPr>
          <w:trHeight w:val="41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284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MOTONIVELADORA CASE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 xml:space="preserve"> AGRICULTURA</w:t>
            </w:r>
          </w:p>
        </w:tc>
      </w:tr>
      <w:tr w:rsidR="00F27EA0" w:rsidRPr="00F27EA0" w:rsidTr="00A93F6B">
        <w:trPr>
          <w:trHeight w:val="5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321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ROLO CAMPACTADOR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>CATERPILLAR AGRICULTURA</w:t>
            </w:r>
          </w:p>
        </w:tc>
      </w:tr>
      <w:tr w:rsidR="00F27EA0" w:rsidRPr="00F27EA0" w:rsidTr="00A93F6B">
        <w:trPr>
          <w:trHeight w:val="4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334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 xml:space="preserve">MOTONIVELADOR 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>CARTERPILLAR AGRICULTURA</w:t>
            </w:r>
          </w:p>
        </w:tc>
      </w:tr>
      <w:tr w:rsidR="00F27EA0" w:rsidRPr="00F27EA0" w:rsidTr="00A93F6B">
        <w:trPr>
          <w:trHeight w:val="4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335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RETROESCAVADEIRA XT870BRI</w:t>
            </w:r>
          </w:p>
        </w:tc>
      </w:tr>
      <w:tr w:rsidR="00F27EA0" w:rsidRPr="00F27EA0" w:rsidTr="00A93F6B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337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RETROESCAVADEIRA JCB 3</w:t>
            </w:r>
            <w:proofErr w:type="gramStart"/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CX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>(</w:t>
            </w:r>
            <w:proofErr w:type="gramEnd"/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CESSAO DE USO PELO SEAB)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>AGRICULTURA</w:t>
            </w:r>
          </w:p>
        </w:tc>
      </w:tr>
      <w:tr w:rsidR="00F27EA0" w:rsidRPr="00F27EA0" w:rsidTr="00A93F6B">
        <w:trPr>
          <w:trHeight w:val="4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lastRenderedPageBreak/>
              <w:t>338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RETROESCAVADEIRA JCB 3</w:t>
            </w:r>
            <w:proofErr w:type="gramStart"/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CX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>(</w:t>
            </w:r>
            <w:proofErr w:type="gramEnd"/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CESSAO DE USO)AGRICULTURA</w:t>
            </w:r>
          </w:p>
        </w:tc>
      </w:tr>
      <w:tr w:rsidR="00F27EA0" w:rsidRPr="00F27EA0" w:rsidTr="00A93F6B">
        <w:trPr>
          <w:trHeight w:val="4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385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ESCAVADEIRA HIDRAULICA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>VOLVO AGRICULTURA</w:t>
            </w:r>
          </w:p>
        </w:tc>
      </w:tr>
      <w:tr w:rsidR="00F27EA0" w:rsidRPr="00F27EA0" w:rsidTr="00A93F6B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406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RETROESCAVADEIRA M406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 xml:space="preserve"> SERIE II 4X4 MIILHER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 xml:space="preserve"> (</w:t>
            </w:r>
            <w:proofErr w:type="gramStart"/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AGRICULTURA )</w:t>
            </w:r>
            <w:proofErr w:type="gramEnd"/>
          </w:p>
        </w:tc>
      </w:tr>
      <w:tr w:rsidR="00F27EA0" w:rsidRPr="00F27EA0" w:rsidTr="00A93F6B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442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 xml:space="preserve">RETROESCAVADEIRA CAT </w:t>
            </w:r>
            <w:proofErr w:type="gramStart"/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PAC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>(</w:t>
            </w:r>
            <w:proofErr w:type="gramEnd"/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AGRICULTURA)</w:t>
            </w:r>
          </w:p>
        </w:tc>
      </w:tr>
      <w:tr w:rsidR="00F27EA0" w:rsidRPr="00F27EA0" w:rsidTr="00A93F6B">
        <w:trPr>
          <w:trHeight w:val="4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MOTONIVELADORA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 xml:space="preserve"> CATERPILLAR AGRICULTURA</w:t>
            </w:r>
          </w:p>
        </w:tc>
      </w:tr>
      <w:tr w:rsidR="00F27EA0" w:rsidRPr="00F27EA0" w:rsidTr="00A93F6B">
        <w:trPr>
          <w:trHeight w:val="4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PA CARREGADEIRA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 xml:space="preserve"> (</w:t>
            </w:r>
            <w:proofErr w:type="gramStart"/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AGRICULTURA )</w:t>
            </w:r>
            <w:proofErr w:type="gramEnd"/>
          </w:p>
        </w:tc>
      </w:tr>
      <w:tr w:rsidR="00F27EA0" w:rsidRPr="00F27EA0" w:rsidTr="00A93F6B">
        <w:trPr>
          <w:trHeight w:val="41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 xml:space="preserve">TRATOR DE ESTEIRA – CAT 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 xml:space="preserve">– </w:t>
            </w:r>
            <w:proofErr w:type="gramStart"/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2017  (</w:t>
            </w:r>
            <w:proofErr w:type="gramEnd"/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ADM)</w:t>
            </w:r>
          </w:p>
        </w:tc>
      </w:tr>
      <w:tr w:rsidR="00F27EA0" w:rsidRPr="00F27EA0" w:rsidTr="00A93F6B">
        <w:trPr>
          <w:trHeight w:val="5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ROCADEIRA STHIL MOD. FS250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 xml:space="preserve">GSB 230-2 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>STHIL 413.200.0144 F.L.</w:t>
            </w:r>
          </w:p>
        </w:tc>
      </w:tr>
      <w:tr w:rsidR="00F27EA0" w:rsidRPr="00F27EA0" w:rsidTr="00A93F6B">
        <w:trPr>
          <w:trHeight w:val="5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ROCADEIRA STHIL MOD. FS250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 xml:space="preserve">GSB 230-2 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>STHIL 413.200.0144 F.L.</w:t>
            </w:r>
          </w:p>
        </w:tc>
      </w:tr>
      <w:tr w:rsidR="00F27EA0" w:rsidRPr="00F27EA0" w:rsidTr="00A93F6B">
        <w:trPr>
          <w:trHeight w:val="41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SOPRADOR BG 86 C-E STHIL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>5352.200.0003</w:t>
            </w:r>
          </w:p>
        </w:tc>
      </w:tr>
      <w:tr w:rsidR="00F27EA0" w:rsidRPr="00F27EA0" w:rsidTr="00A93F6B">
        <w:trPr>
          <w:trHeight w:val="27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793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MOTOSERRA</w:t>
            </w:r>
          </w:p>
        </w:tc>
      </w:tr>
      <w:tr w:rsidR="00F27EA0" w:rsidRPr="00F27EA0" w:rsidTr="00A93F6B">
        <w:trPr>
          <w:trHeight w:val="4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USINA DE ASFALTO MOVEL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>MAGUII20/40 TON</w:t>
            </w:r>
          </w:p>
        </w:tc>
      </w:tr>
      <w:tr w:rsidR="00F27EA0" w:rsidRPr="00F27EA0" w:rsidTr="00A93F6B">
        <w:trPr>
          <w:trHeight w:val="55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EA0" w:rsidRPr="00F27EA0" w:rsidRDefault="00F27EA0" w:rsidP="00F27EA0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</w:pP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t xml:space="preserve">VIBRO ACABADORA ROMANELLI 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 xml:space="preserve">DE ESTERIA VAR E-300.6 </w:t>
            </w:r>
            <w:r w:rsidRPr="00F27EA0">
              <w:rPr>
                <w:rFonts w:ascii="Calibri" w:hAnsi="Calibri" w:cs="Calibri"/>
                <w:color w:val="000000"/>
                <w:position w:val="0"/>
                <w:sz w:val="12"/>
                <w:szCs w:val="12"/>
              </w:rPr>
              <w:br/>
              <w:t>SERIE 000.007</w:t>
            </w:r>
          </w:p>
        </w:tc>
      </w:tr>
    </w:tbl>
    <w:p w:rsidR="004E6593" w:rsidRDefault="004E6593">
      <w:pPr>
        <w:ind w:left="0" w:right="-2" w:hanging="2"/>
        <w:jc w:val="both"/>
        <w:rPr>
          <w:b/>
          <w:sz w:val="20"/>
          <w:szCs w:val="20"/>
        </w:rPr>
      </w:pPr>
    </w:p>
    <w:p w:rsidR="004E6593" w:rsidRDefault="004E6593">
      <w:pPr>
        <w:ind w:left="0" w:right="-2" w:hanging="2"/>
        <w:jc w:val="both"/>
        <w:rPr>
          <w:sz w:val="20"/>
          <w:szCs w:val="20"/>
        </w:rPr>
      </w:pPr>
    </w:p>
    <w:p w:rsidR="00F27EA0" w:rsidRDefault="00F27EA0">
      <w:pPr>
        <w:ind w:left="0" w:right="-2" w:hanging="2"/>
        <w:jc w:val="both"/>
        <w:rPr>
          <w:sz w:val="20"/>
          <w:szCs w:val="20"/>
        </w:rPr>
      </w:pPr>
    </w:p>
    <w:p w:rsidR="004E6593" w:rsidRDefault="00394AE9">
      <w:pPr>
        <w:ind w:left="0" w:right="-2" w:hanging="2"/>
        <w:jc w:val="both"/>
        <w:rPr>
          <w:sz w:val="20"/>
          <w:szCs w:val="20"/>
        </w:rPr>
      </w:pPr>
      <w:r>
        <w:rPr>
          <w:b/>
          <w:sz w:val="20"/>
          <w:szCs w:val="20"/>
        </w:rPr>
        <w:t>Estimativa das Quantidades</w:t>
      </w:r>
      <w:r>
        <w:rPr>
          <w:sz w:val="20"/>
          <w:szCs w:val="20"/>
        </w:rPr>
        <w:t xml:space="preserve">, baseadas no consumo anual das secretariais municipais, utilizando a média das quantidades adquiridas nos </w:t>
      </w:r>
      <w:r w:rsidR="00E72B65">
        <w:rPr>
          <w:b/>
          <w:sz w:val="20"/>
          <w:szCs w:val="20"/>
        </w:rPr>
        <w:t>últimos 6 (seis</w:t>
      </w:r>
      <w:r>
        <w:rPr>
          <w:b/>
          <w:sz w:val="20"/>
          <w:szCs w:val="20"/>
        </w:rPr>
        <w:t>) meses</w:t>
      </w:r>
      <w:r>
        <w:rPr>
          <w:sz w:val="20"/>
          <w:szCs w:val="20"/>
        </w:rPr>
        <w:t>, com acréscimo, visando uma margem de erro e tendo em vista as novas aquisições de veículos, identificamos o seguinte quantitativo a ser contratado:</w:t>
      </w:r>
    </w:p>
    <w:p w:rsidR="004E6593" w:rsidRDefault="004E6593" w:rsidP="00127794">
      <w:pPr>
        <w:spacing w:line="360" w:lineRule="auto"/>
        <w:ind w:left="0" w:firstLine="0"/>
        <w:jc w:val="both"/>
        <w:rPr>
          <w:b/>
          <w:sz w:val="18"/>
          <w:szCs w:val="18"/>
        </w:rPr>
      </w:pPr>
    </w:p>
    <w:p w:rsidR="004E6593" w:rsidRDefault="004E6593">
      <w:pPr>
        <w:ind w:left="0" w:right="-2" w:hanging="2"/>
        <w:jc w:val="both"/>
        <w:rPr>
          <w:b/>
        </w:rPr>
      </w:pPr>
    </w:p>
    <w:p w:rsidR="004E6593" w:rsidRPr="00316EE9" w:rsidRDefault="00394AE9" w:rsidP="00736C8F">
      <w:pPr>
        <w:ind w:left="0" w:right="-2" w:hanging="2"/>
        <w:jc w:val="both"/>
        <w:rPr>
          <w:u w:val="single"/>
        </w:rPr>
      </w:pPr>
      <w:r w:rsidRPr="00316EE9">
        <w:rPr>
          <w:u w:val="single"/>
        </w:rPr>
        <w:t xml:space="preserve">Adoção de limites geográficos para </w:t>
      </w:r>
      <w:r w:rsidR="00127794" w:rsidRPr="00316EE9">
        <w:rPr>
          <w:u w:val="single"/>
        </w:rPr>
        <w:t xml:space="preserve">o Município de Bandeirantes e Capital Curitiba: </w:t>
      </w:r>
    </w:p>
    <w:p w:rsidR="00736C8F" w:rsidRPr="00736C8F" w:rsidRDefault="00736C8F" w:rsidP="00736C8F">
      <w:pPr>
        <w:ind w:left="0" w:right="-2" w:hanging="2"/>
        <w:jc w:val="both"/>
      </w:pPr>
      <w:r w:rsidRPr="00736C8F">
        <w:t>Dada a constante demanda do município de Bandeirantes/PR por deslocamentos para diversas cidades do estado, seja para atendimento médico, compromissos junto ao Governo do Estado, participação em congressos de capacitação, entre outros, a eficiência no abastecimento dos veículos é essencial. O município, visando otimizar seus custos operacionais, priorizar a segurança dos servidores e garantir a qualidade dos serviços públicos prestados à população, reconhece a importância de contar com fornecedores localizados tanto no próprio município quanto em Curitiba.</w:t>
      </w:r>
    </w:p>
    <w:p w:rsidR="00736C8F" w:rsidRPr="00736C8F" w:rsidRDefault="00736C8F" w:rsidP="00736C8F">
      <w:pPr>
        <w:ind w:left="0" w:right="-2" w:hanging="2"/>
        <w:jc w:val="both"/>
      </w:pPr>
      <w:r w:rsidRPr="00736C8F">
        <w:t>Portanto, ao possibilitar a contratação de fornecedores em ambas as cidades, otimizamos a logística de viagens, melhorando a dinâmica de abastecimento e, consequentemente, a qualidade do serviço público. Com essa estratégia, os veículos poderão ser abastecidos em locais estratégicos, fundamentais para a continuidade dos serviços e a segurança de todos os envolvidos.</w:t>
      </w:r>
    </w:p>
    <w:p w:rsidR="00951D5F" w:rsidRDefault="00951D5F">
      <w:pPr>
        <w:ind w:left="0" w:right="-2" w:hanging="2"/>
        <w:jc w:val="both"/>
      </w:pPr>
    </w:p>
    <w:p w:rsidR="004E6593" w:rsidRDefault="004E6593">
      <w:pPr>
        <w:spacing w:line="360" w:lineRule="auto"/>
        <w:ind w:left="0" w:hanging="2"/>
        <w:jc w:val="both"/>
        <w:rPr>
          <w:color w:val="C00000"/>
        </w:rPr>
      </w:pPr>
    </w:p>
    <w:p w:rsidR="004E6593" w:rsidRDefault="00394AE9">
      <w:pPr>
        <w:numPr>
          <w:ilvl w:val="0"/>
          <w:numId w:val="5"/>
        </w:numPr>
        <w:spacing w:line="360" w:lineRule="auto"/>
        <w:ind w:left="0" w:hanging="2"/>
        <w:jc w:val="both"/>
      </w:pPr>
      <w:r>
        <w:t>Estimativa do valor da contratação (art. 15, §1º VI do Decreto nº 3.537/2023):</w:t>
      </w:r>
    </w:p>
    <w:p w:rsidR="00AA78C2" w:rsidRDefault="00AA78C2">
      <w:pPr>
        <w:pStyle w:val="msolistparagraph0"/>
        <w:spacing w:line="360" w:lineRule="auto"/>
        <w:ind w:left="140" w:hanging="80"/>
        <w:jc w:val="both"/>
        <w:rPr>
          <w:lang w:val="pt-BR"/>
        </w:rPr>
      </w:pPr>
    </w:p>
    <w:p w:rsidR="004E6593" w:rsidRPr="003331AB" w:rsidRDefault="00394AE9" w:rsidP="00AA78C2">
      <w:pPr>
        <w:pStyle w:val="msolistparagraph0"/>
        <w:spacing w:line="360" w:lineRule="auto"/>
        <w:ind w:left="140" w:hanging="80"/>
        <w:jc w:val="both"/>
        <w:rPr>
          <w:lang w:val="pt-BR"/>
        </w:rPr>
      </w:pPr>
      <w:r w:rsidRPr="003C680C">
        <w:rPr>
          <w:lang w:val="pt-BR"/>
        </w:rPr>
        <w:lastRenderedPageBreak/>
        <w:t xml:space="preserve">O custo estimado para esta contratação é de </w:t>
      </w:r>
      <w:r>
        <w:rPr>
          <w:rFonts w:eastAsia="Merriweather"/>
          <w:lang w:val="pt-BR"/>
        </w:rPr>
        <w:t xml:space="preserve">R$ </w:t>
      </w:r>
      <w:r w:rsidR="003331AB" w:rsidRPr="003331AB">
        <w:rPr>
          <w:rFonts w:eastAsia="Merriweather"/>
          <w:lang w:val="pt-BR"/>
        </w:rPr>
        <w:t>2.296.632,00 (dois milhões, duzentos e noventa e seis mil, seiscentos e trinta e dois reais)</w:t>
      </w:r>
      <w:r w:rsidR="00EE47E2">
        <w:rPr>
          <w:lang w:val="pt-BR"/>
        </w:rPr>
        <w:t>.</w:t>
      </w:r>
    </w:p>
    <w:p w:rsidR="004E6593" w:rsidRDefault="00394AE9" w:rsidP="00AA78C2">
      <w:pPr>
        <w:widowControl w:val="0"/>
        <w:tabs>
          <w:tab w:val="left" w:pos="617"/>
        </w:tabs>
        <w:spacing w:before="1" w:line="264" w:lineRule="auto"/>
        <w:ind w:left="0" w:right="131" w:firstLine="0"/>
        <w:jc w:val="both"/>
      </w:pPr>
      <w:r>
        <w:t>O valor estimado terá caráter subsidiário à confecção de proposta, não significando compromisso ou vinculação de realização/compra por parte da Contratante.</w:t>
      </w:r>
    </w:p>
    <w:p w:rsidR="009F7910" w:rsidRDefault="009F7910" w:rsidP="009F7910">
      <w:pPr>
        <w:widowControl w:val="0"/>
        <w:tabs>
          <w:tab w:val="left" w:pos="617"/>
        </w:tabs>
        <w:spacing w:before="1" w:line="264" w:lineRule="auto"/>
        <w:ind w:left="0" w:right="131" w:firstLine="0"/>
        <w:jc w:val="both"/>
      </w:pPr>
    </w:p>
    <w:p w:rsidR="009F7910" w:rsidRPr="009F7910" w:rsidRDefault="00006DFB" w:rsidP="009F7910">
      <w:pPr>
        <w:widowControl w:val="0"/>
        <w:tabs>
          <w:tab w:val="left" w:pos="617"/>
        </w:tabs>
        <w:spacing w:before="1" w:line="264" w:lineRule="auto"/>
        <w:ind w:left="0" w:right="131" w:firstLine="0"/>
        <w:jc w:val="both"/>
      </w:pPr>
      <w:r w:rsidRPr="00316EE9">
        <w:rPr>
          <w:u w:val="single"/>
        </w:rPr>
        <w:t>Estimativa da quantidade</w:t>
      </w:r>
      <w:r w:rsidR="009F7910" w:rsidRPr="009F7910">
        <w:t>:</w:t>
      </w:r>
    </w:p>
    <w:p w:rsidR="00C5210E" w:rsidRDefault="009F7910" w:rsidP="009F7910">
      <w:pPr>
        <w:widowControl w:val="0"/>
        <w:tabs>
          <w:tab w:val="left" w:pos="617"/>
        </w:tabs>
        <w:spacing w:before="1" w:line="264" w:lineRule="auto"/>
        <w:ind w:left="0" w:right="131" w:firstLine="0"/>
        <w:jc w:val="both"/>
      </w:pPr>
      <w:r w:rsidRPr="009F7910">
        <w:t>As quantidades foram estimadas de acordo com o levantamento realizado pelo setor de controle de abastecimento do município, considerando ainda uma estimativa pelo período proposto de 06 (seis) meses.</w:t>
      </w:r>
    </w:p>
    <w:p w:rsidR="00006DFB" w:rsidRPr="009F7910" w:rsidRDefault="00006DFB" w:rsidP="009F7910">
      <w:pPr>
        <w:widowControl w:val="0"/>
        <w:tabs>
          <w:tab w:val="left" w:pos="617"/>
        </w:tabs>
        <w:spacing w:before="1" w:line="264" w:lineRule="auto"/>
        <w:ind w:left="0" w:right="131" w:firstLine="0"/>
        <w:jc w:val="both"/>
      </w:pPr>
    </w:p>
    <w:p w:rsidR="009F7910" w:rsidRDefault="00C5210E" w:rsidP="009F7910">
      <w:pPr>
        <w:widowControl w:val="0"/>
        <w:tabs>
          <w:tab w:val="left" w:pos="617"/>
        </w:tabs>
        <w:spacing w:before="1" w:line="264" w:lineRule="auto"/>
        <w:ind w:left="0" w:right="131" w:firstLine="0"/>
        <w:jc w:val="both"/>
      </w:pPr>
      <w:r>
        <w:t>Abastecimento no Município de Bandeirantes:</w:t>
      </w:r>
    </w:p>
    <w:p w:rsidR="00503AA2" w:rsidRDefault="00503AA2" w:rsidP="009F7910">
      <w:pPr>
        <w:widowControl w:val="0"/>
        <w:tabs>
          <w:tab w:val="left" w:pos="617"/>
        </w:tabs>
        <w:spacing w:before="1" w:line="264" w:lineRule="auto"/>
        <w:ind w:left="0" w:right="131" w:firstLine="0"/>
        <w:jc w:val="both"/>
      </w:pPr>
    </w:p>
    <w:tbl>
      <w:tblPr>
        <w:tblpPr w:leftFromText="141" w:rightFromText="141" w:bottomFromText="160" w:vertAnchor="page" w:horzAnchor="margin" w:tblpY="6301"/>
        <w:tblW w:w="93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1050"/>
        <w:gridCol w:w="653"/>
        <w:gridCol w:w="732"/>
        <w:gridCol w:w="732"/>
        <w:gridCol w:w="732"/>
        <w:gridCol w:w="732"/>
        <w:gridCol w:w="732"/>
        <w:gridCol w:w="732"/>
        <w:gridCol w:w="732"/>
        <w:gridCol w:w="732"/>
        <w:gridCol w:w="819"/>
        <w:gridCol w:w="525"/>
      </w:tblGrid>
      <w:tr w:rsidR="00E72B65" w:rsidRPr="00C5210E" w:rsidTr="00E72B65">
        <w:trPr>
          <w:trHeight w:val="5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sz w:val="12"/>
                <w:szCs w:val="12"/>
              </w:rPr>
              <w:t>ITEM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sz w:val="12"/>
                <w:szCs w:val="12"/>
              </w:rPr>
              <w:t>ESPECIFICAÇÃO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sz w:val="12"/>
                <w:szCs w:val="12"/>
              </w:rPr>
              <w:t>UNIDADE DE MEDIDA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sz w:val="12"/>
                <w:szCs w:val="12"/>
              </w:rPr>
              <w:t xml:space="preserve">QTD ESTIMADA SEC. ADM  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sz w:val="12"/>
                <w:szCs w:val="12"/>
              </w:rPr>
              <w:t xml:space="preserve">QTD ESTIMADA SEC. EDUC. 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sz w:val="12"/>
                <w:szCs w:val="12"/>
              </w:rPr>
              <w:t xml:space="preserve">QTD ESTIMADA SEC. </w:t>
            </w:r>
            <w:proofErr w:type="gramStart"/>
            <w:r w:rsidRPr="00C5210E">
              <w:rPr>
                <w:b/>
                <w:bCs/>
                <w:color w:val="000000"/>
                <w:sz w:val="12"/>
                <w:szCs w:val="12"/>
              </w:rPr>
              <w:t xml:space="preserve">ASSIST.  </w:t>
            </w:r>
            <w:proofErr w:type="gramEnd"/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sz w:val="12"/>
                <w:szCs w:val="12"/>
              </w:rPr>
              <w:t xml:space="preserve">QTD ESTIMADA SEC. AGRIC.  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sz w:val="12"/>
                <w:szCs w:val="12"/>
              </w:rPr>
              <w:t xml:space="preserve">QTD ESTIMADA SEC. SAÚDE  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sz w:val="12"/>
                <w:szCs w:val="12"/>
              </w:rPr>
              <w:t>QTD ESTIMADA SEC. GOVERNO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sz w:val="12"/>
                <w:szCs w:val="12"/>
              </w:rPr>
              <w:t>QTD ESTIMADA SEC. MEIO AMB.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sz w:val="12"/>
                <w:szCs w:val="12"/>
              </w:rPr>
              <w:t>QTD ESTIMADA SEC. OBRAS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sz w:val="12"/>
                <w:szCs w:val="12"/>
              </w:rPr>
              <w:t xml:space="preserve">QTD ESTIMADA SEC. HABITAÇÃO  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sz w:val="12"/>
                <w:szCs w:val="12"/>
              </w:rPr>
              <w:t xml:space="preserve">QDT TOTAL </w:t>
            </w:r>
          </w:p>
        </w:tc>
      </w:tr>
      <w:tr w:rsidR="00E72B65" w:rsidRPr="00C5210E" w:rsidTr="00E72B65">
        <w:trPr>
          <w:trHeight w:val="30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GASOLINA TIPO C (COMUM)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LITROS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sz w:val="12"/>
                <w:szCs w:val="12"/>
              </w:rPr>
            </w:pPr>
            <w:r w:rsidRPr="00C5210E">
              <w:rPr>
                <w:sz w:val="12"/>
                <w:szCs w:val="12"/>
              </w:rPr>
              <w:t>6600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1100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2000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9500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750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600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250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2B65" w:rsidRPr="00C5210E" w:rsidRDefault="00E72B65" w:rsidP="00E72B65">
            <w:pPr>
              <w:spacing w:line="240" w:lineRule="auto"/>
              <w:jc w:val="right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22100</w:t>
            </w:r>
          </w:p>
        </w:tc>
      </w:tr>
      <w:tr w:rsidR="00E72B65" w:rsidRPr="00C5210E" w:rsidTr="00E72B65">
        <w:trPr>
          <w:trHeight w:val="25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ETANOL HIDRATADO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LITROS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sz w:val="12"/>
                <w:szCs w:val="12"/>
              </w:rPr>
            </w:pPr>
            <w:r w:rsidRPr="00C5210E">
              <w:rPr>
                <w:sz w:val="12"/>
                <w:szCs w:val="12"/>
              </w:rPr>
              <w:t>12400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2650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2500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13450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2B65" w:rsidRPr="00C5210E" w:rsidRDefault="00E72B65" w:rsidP="00E72B65">
            <w:pPr>
              <w:spacing w:line="240" w:lineRule="auto"/>
              <w:jc w:val="right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35500</w:t>
            </w:r>
          </w:p>
        </w:tc>
      </w:tr>
      <w:tr w:rsidR="00E72B65" w:rsidRPr="00C5210E" w:rsidTr="00E72B65">
        <w:trPr>
          <w:trHeight w:val="26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DIESEL S-10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LITROS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sz w:val="12"/>
                <w:szCs w:val="12"/>
              </w:rPr>
            </w:pPr>
            <w:r w:rsidRPr="00C5210E">
              <w:rPr>
                <w:sz w:val="12"/>
                <w:szCs w:val="12"/>
              </w:rPr>
              <w:t>37000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36500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37500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77000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6000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2B65" w:rsidRPr="00C5210E" w:rsidRDefault="00E72B65" w:rsidP="00E72B65">
            <w:pPr>
              <w:spacing w:line="240" w:lineRule="auto"/>
              <w:jc w:val="right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194000</w:t>
            </w:r>
          </w:p>
        </w:tc>
      </w:tr>
      <w:tr w:rsidR="00E72B65" w:rsidRPr="00C5210E" w:rsidTr="00E72B65">
        <w:trPr>
          <w:trHeight w:val="2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DIESEL S500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LITROS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sz w:val="12"/>
                <w:szCs w:val="12"/>
              </w:rPr>
            </w:pPr>
            <w:r w:rsidRPr="00C5210E">
              <w:rPr>
                <w:sz w:val="12"/>
                <w:szCs w:val="12"/>
              </w:rPr>
              <w:t>50000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9000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37500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2B65" w:rsidRPr="00C5210E" w:rsidRDefault="00E72B65" w:rsidP="00E72B65">
            <w:pPr>
              <w:spacing w:line="240" w:lineRule="auto"/>
              <w:jc w:val="right"/>
              <w:rPr>
                <w:color w:val="000000"/>
                <w:sz w:val="12"/>
                <w:szCs w:val="12"/>
              </w:rPr>
            </w:pPr>
            <w:r w:rsidRPr="00C5210E">
              <w:rPr>
                <w:color w:val="000000"/>
                <w:sz w:val="12"/>
                <w:szCs w:val="12"/>
              </w:rPr>
              <w:t>105000</w:t>
            </w:r>
          </w:p>
        </w:tc>
      </w:tr>
    </w:tbl>
    <w:p w:rsidR="00E72B65" w:rsidRDefault="00E72B65" w:rsidP="009F7910">
      <w:pPr>
        <w:widowControl w:val="0"/>
        <w:tabs>
          <w:tab w:val="left" w:pos="617"/>
        </w:tabs>
        <w:spacing w:before="1" w:line="264" w:lineRule="auto"/>
        <w:ind w:left="0" w:right="131" w:firstLine="0"/>
        <w:jc w:val="both"/>
      </w:pPr>
    </w:p>
    <w:p w:rsidR="00E72B65" w:rsidRDefault="00E72B65" w:rsidP="009F7910">
      <w:pPr>
        <w:widowControl w:val="0"/>
        <w:tabs>
          <w:tab w:val="left" w:pos="617"/>
        </w:tabs>
        <w:spacing w:before="1" w:line="264" w:lineRule="auto"/>
        <w:ind w:left="0" w:right="131" w:firstLine="0"/>
        <w:jc w:val="both"/>
      </w:pPr>
    </w:p>
    <w:p w:rsidR="00C5210E" w:rsidRDefault="00006DFB" w:rsidP="009F7910">
      <w:pPr>
        <w:widowControl w:val="0"/>
        <w:tabs>
          <w:tab w:val="left" w:pos="617"/>
        </w:tabs>
        <w:spacing w:before="1" w:line="264" w:lineRule="auto"/>
        <w:ind w:left="0" w:right="131" w:firstLine="0"/>
        <w:jc w:val="both"/>
      </w:pPr>
      <w:r>
        <w:t>Abastecimento em Curitiba:</w:t>
      </w:r>
    </w:p>
    <w:p w:rsidR="00006DFB" w:rsidRDefault="00006DFB" w:rsidP="009F7910">
      <w:pPr>
        <w:widowControl w:val="0"/>
        <w:tabs>
          <w:tab w:val="left" w:pos="617"/>
        </w:tabs>
        <w:spacing w:before="1" w:line="264" w:lineRule="auto"/>
        <w:ind w:left="0" w:right="131" w:firstLine="0"/>
        <w:jc w:val="both"/>
      </w:pPr>
    </w:p>
    <w:tbl>
      <w:tblPr>
        <w:tblpPr w:leftFromText="141" w:rightFromText="141" w:bottomFromText="160" w:vertAnchor="page" w:horzAnchor="margin" w:tblpY="9676"/>
        <w:tblW w:w="93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966"/>
        <w:gridCol w:w="600"/>
        <w:gridCol w:w="676"/>
        <w:gridCol w:w="691"/>
        <w:gridCol w:w="691"/>
        <w:gridCol w:w="691"/>
        <w:gridCol w:w="691"/>
        <w:gridCol w:w="691"/>
        <w:gridCol w:w="691"/>
        <w:gridCol w:w="691"/>
        <w:gridCol w:w="777"/>
        <w:gridCol w:w="1001"/>
      </w:tblGrid>
      <w:tr w:rsidR="00E72B65" w:rsidRPr="00C5210E" w:rsidTr="00E72B65">
        <w:trPr>
          <w:trHeight w:val="61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position w:val="0"/>
                <w:sz w:val="12"/>
                <w:szCs w:val="12"/>
              </w:rPr>
              <w:t>ITEM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position w:val="0"/>
                <w:sz w:val="12"/>
                <w:szCs w:val="12"/>
              </w:rPr>
              <w:t>ESPECIFICAÇÃO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position w:val="0"/>
                <w:sz w:val="12"/>
                <w:szCs w:val="12"/>
              </w:rPr>
              <w:t>UNIDADE DE MEDIDA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position w:val="0"/>
                <w:sz w:val="12"/>
                <w:szCs w:val="12"/>
              </w:rPr>
              <w:t xml:space="preserve">QTD ESTIMADA SEC. ADM 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position w:val="0"/>
                <w:sz w:val="12"/>
                <w:szCs w:val="12"/>
              </w:rPr>
              <w:t xml:space="preserve">QTD ESTIMADA SEC. EDUC.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position w:val="0"/>
                <w:sz w:val="12"/>
                <w:szCs w:val="12"/>
              </w:rPr>
              <w:t xml:space="preserve">QTD ESTIMADA SEC. </w:t>
            </w:r>
            <w:proofErr w:type="gramStart"/>
            <w:r w:rsidRPr="00C5210E">
              <w:rPr>
                <w:b/>
                <w:bCs/>
                <w:color w:val="000000"/>
                <w:position w:val="0"/>
                <w:sz w:val="12"/>
                <w:szCs w:val="12"/>
              </w:rPr>
              <w:t xml:space="preserve">ASSIST.  </w:t>
            </w:r>
            <w:proofErr w:type="gramEnd"/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position w:val="0"/>
                <w:sz w:val="12"/>
                <w:szCs w:val="12"/>
              </w:rPr>
              <w:t xml:space="preserve">QTD ESTIMADA SEC. AGRIC. 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position w:val="0"/>
                <w:sz w:val="12"/>
                <w:szCs w:val="12"/>
              </w:rPr>
              <w:t xml:space="preserve">QTD ESTIMADA SEC. SAÚDE 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position w:val="0"/>
                <w:sz w:val="12"/>
                <w:szCs w:val="12"/>
              </w:rPr>
              <w:t>QTD ESTIMADA SEC. GOVERNO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position w:val="0"/>
                <w:sz w:val="12"/>
                <w:szCs w:val="12"/>
              </w:rPr>
              <w:t>QTD ESTIMADA SEC. MEIO AMB.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position w:val="0"/>
                <w:sz w:val="12"/>
                <w:szCs w:val="12"/>
              </w:rPr>
              <w:t>QTD ESTIMADA SEC. OBRAS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position w:val="0"/>
                <w:sz w:val="12"/>
                <w:szCs w:val="12"/>
              </w:rPr>
              <w:t xml:space="preserve">QTD ESTIMADA SEC. HABITAÇÃO  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b/>
                <w:bCs/>
                <w:color w:val="000000"/>
                <w:position w:val="0"/>
                <w:sz w:val="12"/>
                <w:szCs w:val="12"/>
              </w:rPr>
              <w:t xml:space="preserve">QDT TOTAL </w:t>
            </w:r>
          </w:p>
        </w:tc>
      </w:tr>
      <w:tr w:rsidR="00E72B65" w:rsidRPr="00C5210E" w:rsidTr="00E72B65">
        <w:trPr>
          <w:trHeight w:val="43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color w:val="000000"/>
                <w:position w:val="0"/>
                <w:sz w:val="12"/>
                <w:szCs w:val="12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color w:val="000000"/>
                <w:position w:val="0"/>
                <w:sz w:val="12"/>
                <w:szCs w:val="12"/>
              </w:rPr>
              <w:t>GASOLINA TIPO C (COMUM)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color w:val="000000"/>
                <w:position w:val="0"/>
                <w:sz w:val="12"/>
                <w:szCs w:val="12"/>
              </w:rPr>
              <w:t>LITROS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5210E">
              <w:rPr>
                <w:position w:val="0"/>
                <w:sz w:val="12"/>
                <w:szCs w:val="12"/>
              </w:rPr>
              <w:t>400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color w:val="000000"/>
                <w:position w:val="0"/>
                <w:sz w:val="12"/>
                <w:szCs w:val="12"/>
              </w:rPr>
              <w:t>400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color w:val="000000"/>
                <w:position w:val="0"/>
                <w:sz w:val="12"/>
                <w:szCs w:val="12"/>
              </w:rPr>
              <w:t>2000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right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color w:val="000000"/>
                <w:position w:val="0"/>
                <w:sz w:val="12"/>
                <w:szCs w:val="12"/>
              </w:rPr>
              <w:t>2800</w:t>
            </w:r>
          </w:p>
        </w:tc>
      </w:tr>
      <w:tr w:rsidR="00E72B65" w:rsidRPr="00C5210E" w:rsidTr="00E72B65">
        <w:trPr>
          <w:trHeight w:val="28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color w:val="000000"/>
                <w:position w:val="0"/>
                <w:sz w:val="12"/>
                <w:szCs w:val="12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color w:val="000000"/>
                <w:position w:val="0"/>
                <w:sz w:val="12"/>
                <w:szCs w:val="12"/>
              </w:rPr>
              <w:t>ETANOL HIDRATADO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color w:val="000000"/>
                <w:position w:val="0"/>
                <w:sz w:val="12"/>
                <w:szCs w:val="12"/>
              </w:rPr>
              <w:t>LITROS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5210E">
              <w:rPr>
                <w:position w:val="0"/>
                <w:sz w:val="12"/>
                <w:szCs w:val="12"/>
              </w:rPr>
              <w:t>1000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color w:val="000000"/>
                <w:position w:val="0"/>
                <w:sz w:val="12"/>
                <w:szCs w:val="12"/>
              </w:rPr>
              <w:t>1000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color w:val="000000"/>
                <w:position w:val="0"/>
                <w:sz w:val="12"/>
                <w:szCs w:val="12"/>
              </w:rPr>
              <w:t>3000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right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color w:val="000000"/>
                <w:position w:val="0"/>
                <w:sz w:val="12"/>
                <w:szCs w:val="12"/>
              </w:rPr>
              <w:t>5000</w:t>
            </w:r>
          </w:p>
        </w:tc>
      </w:tr>
      <w:tr w:rsidR="00E72B65" w:rsidRPr="00C5210E" w:rsidTr="00E72B65">
        <w:trPr>
          <w:trHeight w:val="28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color w:val="000000"/>
                <w:position w:val="0"/>
                <w:sz w:val="12"/>
                <w:szCs w:val="12"/>
              </w:rPr>
              <w:t>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color w:val="000000"/>
                <w:position w:val="0"/>
                <w:sz w:val="12"/>
                <w:szCs w:val="12"/>
              </w:rPr>
              <w:t>DIESEL S-10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color w:val="000000"/>
                <w:position w:val="0"/>
                <w:sz w:val="12"/>
                <w:szCs w:val="12"/>
              </w:rPr>
              <w:t>LITROS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C5210E">
              <w:rPr>
                <w:position w:val="0"/>
                <w:sz w:val="12"/>
                <w:szCs w:val="12"/>
              </w:rPr>
              <w:t>2000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color w:val="000000"/>
                <w:position w:val="0"/>
                <w:sz w:val="12"/>
                <w:szCs w:val="12"/>
              </w:rPr>
              <w:t>8000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2B65" w:rsidRPr="00C5210E" w:rsidRDefault="00E72B65" w:rsidP="00E72B65">
            <w:pPr>
              <w:suppressAutoHyphens w:val="0"/>
              <w:spacing w:line="240" w:lineRule="auto"/>
              <w:ind w:left="0" w:firstLine="0"/>
              <w:jc w:val="right"/>
              <w:textAlignment w:val="auto"/>
              <w:outlineLvl w:val="9"/>
              <w:rPr>
                <w:color w:val="000000"/>
                <w:position w:val="0"/>
                <w:sz w:val="12"/>
                <w:szCs w:val="12"/>
              </w:rPr>
            </w:pPr>
            <w:r w:rsidRPr="00C5210E">
              <w:rPr>
                <w:color w:val="000000"/>
                <w:position w:val="0"/>
                <w:sz w:val="12"/>
                <w:szCs w:val="12"/>
              </w:rPr>
              <w:t>10000</w:t>
            </w:r>
          </w:p>
        </w:tc>
      </w:tr>
    </w:tbl>
    <w:p w:rsidR="00503AA2" w:rsidRDefault="00503AA2">
      <w:pPr>
        <w:spacing w:line="360" w:lineRule="auto"/>
        <w:ind w:left="0" w:hanging="2"/>
        <w:jc w:val="both"/>
        <w:rPr>
          <w:color w:val="C00000"/>
        </w:rPr>
      </w:pPr>
    </w:p>
    <w:p w:rsidR="004E6593" w:rsidRDefault="00394AE9" w:rsidP="00674544">
      <w:pPr>
        <w:numPr>
          <w:ilvl w:val="0"/>
          <w:numId w:val="5"/>
        </w:numPr>
        <w:spacing w:line="360" w:lineRule="auto"/>
        <w:ind w:left="0" w:hanging="2"/>
        <w:jc w:val="both"/>
      </w:pPr>
      <w:r>
        <w:t xml:space="preserve"> Escolha da solução (consequência dos incisos V e VI do §1º do art. 15 do Decreto nº 3.537/2023):</w:t>
      </w:r>
    </w:p>
    <w:p w:rsidR="004E6593" w:rsidRDefault="00394AE9">
      <w:pPr>
        <w:ind w:left="0" w:right="-2" w:hanging="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tbl>
      <w:tblPr>
        <w:tblStyle w:val="Style32"/>
        <w:tblpPr w:leftFromText="141" w:rightFromText="141" w:vertAnchor="text"/>
        <w:tblW w:w="934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100"/>
        <w:gridCol w:w="4249"/>
      </w:tblGrid>
      <w:tr w:rsidR="004E6593">
        <w:tc>
          <w:tcPr>
            <w:tcW w:w="9348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F2DCDB"/>
          </w:tcPr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 OLUÇÃO 01:</w:t>
            </w:r>
            <w:r>
              <w:rPr>
                <w:sz w:val="16"/>
                <w:szCs w:val="16"/>
              </w:rPr>
              <w:t xml:space="preserve"> Unidade de abastecimento central gerida pelo Poder Público. </w:t>
            </w:r>
          </w:p>
        </w:tc>
      </w:tr>
      <w:tr w:rsidR="004E6593">
        <w:tc>
          <w:tcPr>
            <w:tcW w:w="9348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FFFFFF"/>
          </w:tcPr>
          <w:p w:rsidR="004E6593" w:rsidRDefault="00394AE9">
            <w:pPr>
              <w:ind w:left="0" w:right="-2" w:hanging="2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Descrição:</w:t>
            </w:r>
            <w:r>
              <w:rPr>
                <w:sz w:val="16"/>
                <w:szCs w:val="16"/>
              </w:rPr>
              <w:t xml:space="preserve">  A proposta consiste em concentrar, em átrio de prédio municipal, os seguintes serviços sob gestão municipal: Abastecimento de veículos (tanques e unidades); Gestão administrativa; Atendimento ao público por uma equipe servidores; Serviços de informática para integração com o Almoxarifado.</w:t>
            </w:r>
          </w:p>
        </w:tc>
      </w:tr>
      <w:tr w:rsidR="004E6593">
        <w:tc>
          <w:tcPr>
            <w:tcW w:w="509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F2DCDB"/>
          </w:tcPr>
          <w:p w:rsidR="004E6593" w:rsidRDefault="00394AE9">
            <w:pPr>
              <w:ind w:left="0" w:right="-2" w:hanging="2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Vantagens</w:t>
            </w:r>
          </w:p>
        </w:tc>
        <w:tc>
          <w:tcPr>
            <w:tcW w:w="424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F2DCDB"/>
          </w:tcPr>
          <w:p w:rsidR="004E6593" w:rsidRDefault="00394AE9">
            <w:pPr>
              <w:ind w:left="0" w:right="-2" w:hanging="2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Desvantagens</w:t>
            </w:r>
          </w:p>
        </w:tc>
      </w:tr>
      <w:tr w:rsidR="004E6593">
        <w:tc>
          <w:tcPr>
            <w:tcW w:w="509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FFFFFF"/>
          </w:tcPr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Maior controle do processo de abastecimento em si;</w:t>
            </w:r>
          </w:p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Maior possibilidade de redução de custos dado o volume da contratação</w:t>
            </w:r>
          </w:p>
        </w:tc>
        <w:tc>
          <w:tcPr>
            <w:tcW w:w="424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FFFFFF"/>
          </w:tcPr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Falta de mão de obra especializada no corpo de servidores do Município;</w:t>
            </w:r>
          </w:p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Alta suscetibilidade a falhas ou </w:t>
            </w:r>
            <w:proofErr w:type="spellStart"/>
            <w:r>
              <w:rPr>
                <w:sz w:val="16"/>
                <w:szCs w:val="16"/>
              </w:rPr>
              <w:t>inoperabilidade</w:t>
            </w:r>
            <w:proofErr w:type="spellEnd"/>
            <w:r>
              <w:rPr>
                <w:sz w:val="16"/>
                <w:szCs w:val="16"/>
              </w:rPr>
              <w:t>;</w:t>
            </w:r>
          </w:p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Alto risco de desvios;</w:t>
            </w:r>
          </w:p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Indisponibilidade de Diesel S500 por falta de estrutura;</w:t>
            </w:r>
          </w:p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Custos de manutenção e mantimento normativo da estrutura física e funcionários;</w:t>
            </w:r>
          </w:p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Maior dificuldade de acompanhamento contratual;</w:t>
            </w:r>
          </w:p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Inflexibilidade de horários dada às restrições de mão de obra.</w:t>
            </w:r>
          </w:p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Necessidade de investimento imediato na construção de infraestrutura própria de armazenamento e distribuição de combustíveis. </w:t>
            </w:r>
          </w:p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>
              <w:t xml:space="preserve"> </w:t>
            </w:r>
            <w:r>
              <w:rPr>
                <w:sz w:val="16"/>
                <w:szCs w:val="16"/>
              </w:rPr>
              <w:t>A compra de combustível direto da distribuidora por parte do município é uma questão controversa e complexa, que envolve aspectos legais, tributários, ambientais, logísticos e de qualidade.</w:t>
            </w:r>
          </w:p>
        </w:tc>
      </w:tr>
    </w:tbl>
    <w:p w:rsidR="004E6593" w:rsidRDefault="004E6593">
      <w:pPr>
        <w:ind w:left="0" w:right="-2" w:hanging="2"/>
        <w:jc w:val="both"/>
        <w:rPr>
          <w:sz w:val="20"/>
          <w:szCs w:val="20"/>
        </w:rPr>
      </w:pPr>
    </w:p>
    <w:tbl>
      <w:tblPr>
        <w:tblStyle w:val="Style33"/>
        <w:tblW w:w="934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73"/>
        <w:gridCol w:w="4671"/>
      </w:tblGrid>
      <w:tr w:rsidR="004E6593">
        <w:tc>
          <w:tcPr>
            <w:tcW w:w="9343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F2DCDB"/>
          </w:tcPr>
          <w:p w:rsidR="004E6593" w:rsidRDefault="00F27EA0">
            <w:pPr>
              <w:ind w:left="0" w:right="-2" w:hanging="2"/>
              <w:jc w:val="both"/>
              <w:rPr>
                <w:sz w:val="16"/>
                <w:szCs w:val="16"/>
              </w:rPr>
            </w:pPr>
            <w:sdt>
              <w:sdtPr>
                <w:tag w:val="goog_rdk_2"/>
                <w:id w:val="1253083427"/>
                <w:lock w:val="contentLocked"/>
              </w:sdtPr>
              <w:sdtContent>
                <w:r w:rsidR="00394AE9">
                  <w:t>SOLUÇÃO 02: Aquisição de combustível com abastecimento em bomba realizado por meio de licitação/dispensa de licitação.</w:t>
                </w:r>
              </w:sdtContent>
            </w:sdt>
          </w:p>
        </w:tc>
      </w:tr>
      <w:tr w:rsidR="004E6593">
        <w:tc>
          <w:tcPr>
            <w:tcW w:w="9343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FFFFFF"/>
          </w:tcPr>
          <w:p w:rsidR="004E6593" w:rsidRDefault="00394AE9">
            <w:pPr>
              <w:ind w:left="0" w:right="-2" w:hanging="2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Descrição:</w:t>
            </w:r>
            <w:r>
              <w:rPr>
                <w:sz w:val="16"/>
                <w:szCs w:val="16"/>
              </w:rPr>
              <w:t xml:space="preserve"> Essa modalidade é amplamente utilizada na Administração Pública e também é adotada pelo Município de Bandeirantes e outros órgãos com frota de veículos.</w:t>
            </w:r>
          </w:p>
        </w:tc>
      </w:tr>
      <w:tr w:rsidR="004E6593">
        <w:tc>
          <w:tcPr>
            <w:tcW w:w="467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F2DCDB"/>
          </w:tcPr>
          <w:p w:rsidR="004E6593" w:rsidRDefault="00394AE9">
            <w:pPr>
              <w:ind w:left="0" w:right="-2" w:hanging="2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Vantagens</w:t>
            </w:r>
          </w:p>
        </w:tc>
        <w:tc>
          <w:tcPr>
            <w:tcW w:w="467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F2DCDB"/>
          </w:tcPr>
          <w:p w:rsidR="004E6593" w:rsidRDefault="00394AE9">
            <w:pPr>
              <w:ind w:left="0" w:right="-2" w:hanging="2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Desvantagens</w:t>
            </w:r>
          </w:p>
        </w:tc>
      </w:tr>
      <w:tr w:rsidR="004E6593">
        <w:tc>
          <w:tcPr>
            <w:tcW w:w="467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FFFFFF"/>
          </w:tcPr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Diminui os riscos de paralisação dos serviços por desabastecimentos nos locais oriundos da licitação.</w:t>
            </w:r>
          </w:p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Controle e guarda eletrônicos dos históricos dos veículos da frota municipal, sobre abastecimento de combustíveis ainda a flexibilização e agilidade nos procedimentos financeiros primando pela economicidade do erário;</w:t>
            </w:r>
          </w:p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Fomenta mercado local.</w:t>
            </w:r>
          </w:p>
          <w:p w:rsidR="004E6593" w:rsidRDefault="004E6593">
            <w:pPr>
              <w:ind w:left="0" w:right="-2" w:hanging="2"/>
              <w:jc w:val="both"/>
              <w:rPr>
                <w:sz w:val="16"/>
                <w:szCs w:val="16"/>
              </w:rPr>
            </w:pPr>
          </w:p>
        </w:tc>
        <w:tc>
          <w:tcPr>
            <w:tcW w:w="467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FFFFFF"/>
          </w:tcPr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Falta de flexibilidade no abastecimento, sendo necessário recorrer às outras soluções quando o veículo é utilizado em viagens para cidades que não tem posto de combustível licitado.</w:t>
            </w:r>
          </w:p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Gastos com manutenção e alimentação dos reservatórios de combustível.</w:t>
            </w:r>
          </w:p>
          <w:p w:rsidR="004E6593" w:rsidRDefault="004E6593">
            <w:pPr>
              <w:ind w:left="0" w:right="-2" w:hanging="2"/>
              <w:jc w:val="both"/>
              <w:rPr>
                <w:sz w:val="16"/>
                <w:szCs w:val="16"/>
              </w:rPr>
            </w:pPr>
          </w:p>
          <w:p w:rsidR="004E6593" w:rsidRDefault="004E6593">
            <w:pPr>
              <w:ind w:left="0" w:right="-2" w:hanging="2"/>
              <w:jc w:val="both"/>
              <w:rPr>
                <w:sz w:val="16"/>
                <w:szCs w:val="16"/>
              </w:rPr>
            </w:pPr>
          </w:p>
        </w:tc>
      </w:tr>
    </w:tbl>
    <w:p w:rsidR="004E6593" w:rsidRDefault="004E6593">
      <w:pPr>
        <w:ind w:left="0" w:right="-2" w:hanging="2"/>
        <w:jc w:val="both"/>
        <w:rPr>
          <w:sz w:val="20"/>
          <w:szCs w:val="20"/>
        </w:rPr>
      </w:pPr>
    </w:p>
    <w:p w:rsidR="004E6593" w:rsidRDefault="004E6593">
      <w:pPr>
        <w:ind w:left="0" w:right="-2" w:hanging="2"/>
        <w:jc w:val="both"/>
        <w:rPr>
          <w:sz w:val="20"/>
          <w:szCs w:val="20"/>
        </w:rPr>
      </w:pPr>
    </w:p>
    <w:tbl>
      <w:tblPr>
        <w:tblStyle w:val="Style35"/>
        <w:tblW w:w="934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73"/>
        <w:gridCol w:w="4671"/>
      </w:tblGrid>
      <w:tr w:rsidR="004E6593">
        <w:trPr>
          <w:trHeight w:val="214"/>
        </w:trPr>
        <w:tc>
          <w:tcPr>
            <w:tcW w:w="9343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F2DCDB"/>
          </w:tcPr>
          <w:p w:rsidR="004E6593" w:rsidRDefault="002B5AB5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t>SOLUÇÃO 03</w:t>
            </w:r>
            <w:r w:rsidR="00394AE9">
              <w:t>: Contratação de empresa especializada no gerenciamento de fornecimento de combustíveis através da implantação de rede de postos de combustíveis credenciados.</w:t>
            </w:r>
          </w:p>
        </w:tc>
      </w:tr>
      <w:tr w:rsidR="004E6593">
        <w:tc>
          <w:tcPr>
            <w:tcW w:w="9343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FFFFFF"/>
          </w:tcPr>
          <w:p w:rsidR="004E6593" w:rsidRDefault="00394AE9">
            <w:pPr>
              <w:ind w:left="0" w:right="-2" w:hanging="2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Descrição:</w:t>
            </w:r>
            <w:r>
              <w:rPr>
                <w:sz w:val="16"/>
                <w:szCs w:val="16"/>
              </w:rPr>
              <w:t xml:space="preserve"> Essa solução envolve a contratação de uma única empresa que coordena o fornecimento de combustível.</w:t>
            </w:r>
          </w:p>
        </w:tc>
      </w:tr>
      <w:tr w:rsidR="004E6593">
        <w:tc>
          <w:tcPr>
            <w:tcW w:w="467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F2DCDB"/>
          </w:tcPr>
          <w:p w:rsidR="004E6593" w:rsidRDefault="00394AE9">
            <w:pPr>
              <w:ind w:left="0" w:right="-2" w:hanging="2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Vantagens</w:t>
            </w:r>
          </w:p>
        </w:tc>
        <w:tc>
          <w:tcPr>
            <w:tcW w:w="467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F2DCDB"/>
          </w:tcPr>
          <w:p w:rsidR="004E6593" w:rsidRDefault="00394AE9">
            <w:pPr>
              <w:ind w:left="0" w:right="-2" w:hanging="2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Desvantagens</w:t>
            </w:r>
          </w:p>
        </w:tc>
      </w:tr>
      <w:tr w:rsidR="004E6593">
        <w:tc>
          <w:tcPr>
            <w:tcW w:w="467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FFFFFF"/>
          </w:tcPr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Flexibilidade do sistema de abastecimento;</w:t>
            </w:r>
          </w:p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Contratação de uma única empresa</w:t>
            </w:r>
          </w:p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para</w:t>
            </w:r>
            <w:proofErr w:type="gramEnd"/>
            <w:r>
              <w:rPr>
                <w:sz w:val="16"/>
                <w:szCs w:val="16"/>
              </w:rPr>
              <w:t xml:space="preserve"> gerenciamento do sistema.</w:t>
            </w:r>
          </w:p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-As empresas que operam neste setor possuem redes de postos em</w:t>
            </w:r>
          </w:p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quantidades</w:t>
            </w:r>
            <w:proofErr w:type="gramEnd"/>
            <w:r>
              <w:rPr>
                <w:sz w:val="16"/>
                <w:szCs w:val="16"/>
              </w:rPr>
              <w:t xml:space="preserve"> maiores do que o estabelecido neste estudo, em razão</w:t>
            </w:r>
          </w:p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da</w:t>
            </w:r>
            <w:proofErr w:type="gramEnd"/>
            <w:r>
              <w:rPr>
                <w:sz w:val="16"/>
                <w:szCs w:val="16"/>
              </w:rPr>
              <w:t xml:space="preserve"> realização de contratos com vários Órgãos da Administração Pública e empresas da iniciativa privada.</w:t>
            </w:r>
          </w:p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-Diminuição do custo administrativo na referida situação em que </w:t>
            </w:r>
            <w:proofErr w:type="gramStart"/>
            <w:r>
              <w:rPr>
                <w:sz w:val="16"/>
                <w:szCs w:val="16"/>
              </w:rPr>
              <w:t>seria</w:t>
            </w:r>
            <w:proofErr w:type="gramEnd"/>
            <w:r>
              <w:rPr>
                <w:sz w:val="16"/>
                <w:szCs w:val="16"/>
              </w:rPr>
              <w:t xml:space="preserve"> necessário a gestão e a fiscalização de um único contrato.</w:t>
            </w:r>
          </w:p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-Aceitação do preço proposto na média do litro de combustível</w:t>
            </w:r>
          </w:p>
          <w:p w:rsidR="004E6593" w:rsidRDefault="00394AE9" w:rsidP="002B5AB5">
            <w:pPr>
              <w:ind w:left="0" w:right="-2" w:hanging="2"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praticado</w:t>
            </w:r>
            <w:proofErr w:type="gramEnd"/>
            <w:r>
              <w:rPr>
                <w:sz w:val="16"/>
                <w:szCs w:val="16"/>
              </w:rPr>
              <w:t>, pois</w:t>
            </w:r>
            <w:r w:rsidR="002B5AB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nesse modelo a empresa tem sua margem de lucro resultante da</w:t>
            </w:r>
            <w:r w:rsidR="002B5AB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cobrança da taxa de administração pelo gerenciamento do serviço, além da execução simultânea de vários contratos, tanto do setor público como da iniciativa privada.</w:t>
            </w:r>
          </w:p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-Existência de muitas empresas com experiência e competência para</w:t>
            </w:r>
          </w:p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este tipo de trabalho, o que certamente aumenta a competição e, consequentemente, as chances de se obter uma proposta mais</w:t>
            </w:r>
          </w:p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vantajosa</w:t>
            </w:r>
            <w:proofErr w:type="gramEnd"/>
            <w:r>
              <w:rPr>
                <w:sz w:val="16"/>
                <w:szCs w:val="16"/>
              </w:rPr>
              <w:t xml:space="preserve"> para esta Administração.</w:t>
            </w:r>
          </w:p>
          <w:p w:rsidR="004E6593" w:rsidRDefault="004E6593">
            <w:pPr>
              <w:ind w:left="0" w:right="-2" w:hanging="2"/>
              <w:jc w:val="both"/>
              <w:rPr>
                <w:sz w:val="16"/>
                <w:szCs w:val="16"/>
              </w:rPr>
            </w:pPr>
          </w:p>
          <w:p w:rsidR="004E6593" w:rsidRDefault="004E6593">
            <w:pPr>
              <w:ind w:left="0" w:right="-2" w:hanging="2"/>
              <w:jc w:val="both"/>
              <w:rPr>
                <w:sz w:val="16"/>
                <w:szCs w:val="16"/>
              </w:rPr>
            </w:pPr>
          </w:p>
        </w:tc>
        <w:tc>
          <w:tcPr>
            <w:tcW w:w="467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FFFFFF"/>
          </w:tcPr>
          <w:p w:rsidR="004E6593" w:rsidRDefault="00394AE9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-A necessidade do pagamento da taxa de administração e gerenciamento.</w:t>
            </w:r>
          </w:p>
          <w:p w:rsidR="002B5AB5" w:rsidRDefault="002B5AB5">
            <w:pPr>
              <w:ind w:left="0" w:right="-2" w:hanging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Tempo estimado em aproximadamente 30 dias após a assinatura do contrato para ser executado corretamente, visto que são necessários cadastros, emissão de cartões, treinamentos. </w:t>
            </w:r>
          </w:p>
          <w:p w:rsidR="004E6593" w:rsidRDefault="004E6593">
            <w:pPr>
              <w:ind w:left="0" w:right="-2" w:hanging="2"/>
              <w:jc w:val="both"/>
              <w:rPr>
                <w:sz w:val="16"/>
                <w:szCs w:val="16"/>
              </w:rPr>
            </w:pPr>
          </w:p>
          <w:p w:rsidR="004E6593" w:rsidRDefault="004E6593">
            <w:pPr>
              <w:ind w:left="0" w:right="-2" w:hanging="2"/>
              <w:jc w:val="both"/>
              <w:rPr>
                <w:sz w:val="16"/>
                <w:szCs w:val="16"/>
              </w:rPr>
            </w:pPr>
          </w:p>
          <w:p w:rsidR="004E6593" w:rsidRDefault="004E6593">
            <w:pPr>
              <w:ind w:left="0" w:right="-2" w:hanging="2"/>
              <w:jc w:val="both"/>
              <w:rPr>
                <w:sz w:val="16"/>
                <w:szCs w:val="16"/>
              </w:rPr>
            </w:pPr>
          </w:p>
        </w:tc>
      </w:tr>
    </w:tbl>
    <w:p w:rsidR="004E6593" w:rsidRDefault="004E6593">
      <w:pPr>
        <w:ind w:left="0" w:right="-2" w:hanging="2"/>
        <w:jc w:val="both"/>
        <w:rPr>
          <w:color w:val="C00000"/>
        </w:rPr>
      </w:pPr>
    </w:p>
    <w:p w:rsidR="004E6593" w:rsidRPr="00316EE9" w:rsidRDefault="00394AE9">
      <w:pPr>
        <w:ind w:left="0" w:right="-2" w:hanging="2"/>
        <w:jc w:val="both"/>
        <w:rPr>
          <w:b/>
        </w:rPr>
      </w:pPr>
      <w:r w:rsidRPr="00316EE9">
        <w:rPr>
          <w:b/>
        </w:rPr>
        <w:t xml:space="preserve">SOLUÇÃO ESCOLHIDA: </w:t>
      </w:r>
      <w:r w:rsidR="00B26816" w:rsidRPr="00316EE9">
        <w:rPr>
          <w:b/>
        </w:rPr>
        <w:t>SOLUÇÃO 02</w:t>
      </w:r>
    </w:p>
    <w:p w:rsidR="00FD271C" w:rsidRDefault="000331B0">
      <w:pPr>
        <w:spacing w:line="360" w:lineRule="auto"/>
        <w:ind w:left="0" w:hanging="2"/>
        <w:jc w:val="both"/>
      </w:pPr>
      <w:r w:rsidRPr="000331B0">
        <w:t>Devido à grande urgência na obtenção do objeto so</w:t>
      </w:r>
      <w:r w:rsidR="00B26816">
        <w:t>licitado, a solução de número 02</w:t>
      </w:r>
      <w:r w:rsidRPr="000331B0">
        <w:t xml:space="preserve"> será inicialmente escolhida, uma vez que, após a formalização da contratação, estará imediatamente disponível para uso. Esta solução terá um caráter temporário, sendo extinta assim que concluída a contratação da empresa gerenciadora, que já está em andamento.</w:t>
      </w:r>
    </w:p>
    <w:p w:rsidR="000331B0" w:rsidRDefault="000331B0">
      <w:pPr>
        <w:spacing w:line="360" w:lineRule="auto"/>
        <w:ind w:left="0" w:hanging="2"/>
        <w:jc w:val="both"/>
        <w:rPr>
          <w:color w:val="C00000"/>
        </w:rPr>
      </w:pPr>
    </w:p>
    <w:p w:rsidR="004E6593" w:rsidRDefault="00394AE9">
      <w:pPr>
        <w:spacing w:line="360" w:lineRule="auto"/>
        <w:ind w:left="0" w:hanging="2"/>
        <w:jc w:val="both"/>
      </w:pPr>
      <w:r>
        <w:rPr>
          <w:b/>
        </w:rPr>
        <w:t>IV - Detalhamento da Solução Escolhida</w:t>
      </w:r>
      <w:r>
        <w:t>:</w:t>
      </w:r>
    </w:p>
    <w:p w:rsidR="004E6593" w:rsidRDefault="004E6593">
      <w:pPr>
        <w:spacing w:line="360" w:lineRule="auto"/>
        <w:ind w:left="0" w:hanging="2"/>
        <w:jc w:val="both"/>
      </w:pPr>
    </w:p>
    <w:p w:rsidR="004E6593" w:rsidRDefault="00394AE9">
      <w:pPr>
        <w:numPr>
          <w:ilvl w:val="0"/>
          <w:numId w:val="8"/>
        </w:numPr>
        <w:spacing w:line="360" w:lineRule="auto"/>
        <w:ind w:left="0" w:hanging="2"/>
        <w:jc w:val="both"/>
      </w:pPr>
      <w:r>
        <w:t>Descrição da solução como um todo (art. 15, §1º, VII do Decreto nº 3.537/2023);</w:t>
      </w:r>
    </w:p>
    <w:p w:rsidR="004E6593" w:rsidRDefault="005D07DE">
      <w:pPr>
        <w:numPr>
          <w:ilvl w:val="0"/>
          <w:numId w:val="10"/>
        </w:numPr>
        <w:spacing w:line="240" w:lineRule="auto"/>
        <w:ind w:left="-1" w:hanging="2"/>
        <w:jc w:val="both"/>
      </w:pPr>
      <w:r w:rsidRPr="00316EE9">
        <w:rPr>
          <w:u w:val="single"/>
        </w:rPr>
        <w:lastRenderedPageBreak/>
        <w:t>Modalidade de contratação</w:t>
      </w:r>
      <w:r w:rsidR="000469DF">
        <w:t>:</w:t>
      </w:r>
    </w:p>
    <w:p w:rsidR="000469DF" w:rsidRDefault="000469DF" w:rsidP="000469DF">
      <w:pPr>
        <w:numPr>
          <w:ilvl w:val="0"/>
          <w:numId w:val="10"/>
        </w:numPr>
        <w:spacing w:line="240" w:lineRule="auto"/>
        <w:jc w:val="both"/>
      </w:pPr>
      <w:r>
        <w:t>A contratação será por meio de Pregão Eletrônico e as regras e os requisitos para a contratação estarão disponíveis no Termo de Referência e no Edital.</w:t>
      </w:r>
    </w:p>
    <w:p w:rsidR="00A8276E" w:rsidRDefault="000469DF" w:rsidP="000469DF">
      <w:pPr>
        <w:numPr>
          <w:ilvl w:val="0"/>
          <w:numId w:val="10"/>
        </w:numPr>
        <w:spacing w:line="240" w:lineRule="auto"/>
        <w:jc w:val="both"/>
      </w:pPr>
      <w:r>
        <w:t>Poderão requerer pessoas jurídicas que possuam, em seu Cadastro Nacional de Pessoa Jurídica (CNPJ), o código e descrição de atividade econômica principal e/ou secundária pertinente ao objeto, que comprovem aptidão para os serviços apresentados e que apresentem a documentação exigida neste estudo técnico, bem como nos Termos de Referência e no edital</w:t>
      </w:r>
      <w:r w:rsidR="00A8276E">
        <w:t>.</w:t>
      </w:r>
    </w:p>
    <w:p w:rsidR="00A8276E" w:rsidRDefault="00A8276E" w:rsidP="00A8276E">
      <w:pPr>
        <w:spacing w:line="240" w:lineRule="auto"/>
        <w:ind w:left="0" w:firstLine="0"/>
        <w:jc w:val="both"/>
      </w:pPr>
    </w:p>
    <w:p w:rsidR="00A8276E" w:rsidRDefault="004B57A0" w:rsidP="00A8276E">
      <w:pPr>
        <w:spacing w:line="240" w:lineRule="auto"/>
        <w:ind w:left="0" w:firstLine="0"/>
        <w:jc w:val="both"/>
      </w:pPr>
      <w:r w:rsidRPr="00316EE9">
        <w:rPr>
          <w:u w:val="single"/>
        </w:rPr>
        <w:t>Forma de disponibilização do fornecimento</w:t>
      </w:r>
      <w:r w:rsidR="00A8276E">
        <w:t>:</w:t>
      </w:r>
    </w:p>
    <w:p w:rsidR="00AA53CA" w:rsidRDefault="00AB5135" w:rsidP="00A8276E">
      <w:pPr>
        <w:spacing w:line="240" w:lineRule="auto"/>
        <w:ind w:left="0" w:firstLine="0"/>
        <w:jc w:val="both"/>
      </w:pPr>
      <w:r w:rsidRPr="00AB5135">
        <w:t>Após a contratação das empresas, o abastecimento será disponibilizado exclusivamente mediante autorização do setor competente, conforme a requisição apresentada, e será vinculado exclusivamente aos veículos que integram a frota municipal.</w:t>
      </w:r>
      <w:r>
        <w:t xml:space="preserve"> </w:t>
      </w:r>
    </w:p>
    <w:p w:rsidR="00AA53CA" w:rsidRDefault="00AA53CA" w:rsidP="00A8276E">
      <w:pPr>
        <w:spacing w:line="240" w:lineRule="auto"/>
        <w:ind w:left="0" w:firstLine="0"/>
        <w:jc w:val="both"/>
      </w:pPr>
    </w:p>
    <w:p w:rsidR="00AA53CA" w:rsidRDefault="00AA53CA" w:rsidP="00A8276E">
      <w:pPr>
        <w:spacing w:line="240" w:lineRule="auto"/>
        <w:ind w:left="0" w:firstLine="0"/>
        <w:jc w:val="both"/>
      </w:pPr>
    </w:p>
    <w:p w:rsidR="00AA53CA" w:rsidRDefault="004B57A0" w:rsidP="00A8276E">
      <w:pPr>
        <w:spacing w:line="240" w:lineRule="auto"/>
        <w:ind w:left="0" w:firstLine="0"/>
        <w:jc w:val="both"/>
      </w:pPr>
      <w:r w:rsidRPr="00316EE9">
        <w:rPr>
          <w:u w:val="single"/>
        </w:rPr>
        <w:t>Critérios de medição e pagamento</w:t>
      </w:r>
      <w:r w:rsidR="00AA53CA">
        <w:t>:</w:t>
      </w:r>
    </w:p>
    <w:p w:rsidR="00AA53CA" w:rsidRDefault="00AA53CA" w:rsidP="00AA53CA">
      <w:pPr>
        <w:spacing w:line="240" w:lineRule="auto"/>
        <w:ind w:left="0" w:firstLine="0"/>
        <w:jc w:val="both"/>
      </w:pPr>
      <w:r w:rsidRPr="00AA53CA">
        <w:t xml:space="preserve">As notas fiscais/faturas devem ser emitidas em nome do Município de Bandeirantes, CNPJ nº 76.235.753/0001-48, Rua Frei Rafael </w:t>
      </w:r>
      <w:proofErr w:type="spellStart"/>
      <w:r w:rsidRPr="00AA53CA">
        <w:t>Proner</w:t>
      </w:r>
      <w:proofErr w:type="spellEnd"/>
      <w:r w:rsidRPr="00AA53CA">
        <w:t xml:space="preserve"> nº 1457, Centro, Bandeirantes/PR, constando o número da licitação, do contrato ou ordem de compra e do Convênio, se for o caso.</w:t>
      </w:r>
    </w:p>
    <w:p w:rsidR="00AA53CA" w:rsidRDefault="00AA53CA" w:rsidP="00AA53CA">
      <w:pPr>
        <w:spacing w:line="240" w:lineRule="auto"/>
        <w:ind w:left="0" w:firstLine="0"/>
        <w:jc w:val="both"/>
      </w:pPr>
      <w:r>
        <w:t>Os combustíveis utilizados serão pagos em até 30 (trinta) dias após a emissão da nota fiscal.</w:t>
      </w:r>
    </w:p>
    <w:p w:rsidR="00674544" w:rsidRDefault="00674544" w:rsidP="00AA53CA">
      <w:pPr>
        <w:spacing w:line="240" w:lineRule="auto"/>
        <w:ind w:left="0" w:firstLine="0"/>
        <w:jc w:val="both"/>
      </w:pPr>
    </w:p>
    <w:p w:rsidR="004E03DD" w:rsidRDefault="004E03DD" w:rsidP="00674544">
      <w:pPr>
        <w:spacing w:line="360" w:lineRule="auto"/>
        <w:ind w:left="0" w:hanging="2"/>
        <w:jc w:val="both"/>
      </w:pPr>
    </w:p>
    <w:p w:rsidR="004E03DD" w:rsidRDefault="004E03DD" w:rsidP="00674544">
      <w:pPr>
        <w:spacing w:line="360" w:lineRule="auto"/>
        <w:ind w:left="0" w:hanging="2"/>
        <w:jc w:val="both"/>
      </w:pPr>
      <w:r w:rsidRPr="004E03DD">
        <w:rPr>
          <w:u w:val="single"/>
        </w:rPr>
        <w:t>Condições de Fornecimento</w:t>
      </w:r>
      <w:r>
        <w:t>:</w:t>
      </w:r>
    </w:p>
    <w:p w:rsidR="00674544" w:rsidRDefault="00674544" w:rsidP="00674544">
      <w:pPr>
        <w:spacing w:line="360" w:lineRule="auto"/>
        <w:ind w:left="0" w:hanging="2"/>
        <w:jc w:val="both"/>
      </w:pPr>
      <w:r>
        <w:t>Para assegurar a qualidade do produto e a conformidade com as normas vigentes, a contratada deverá cumprir com os requisitos mínimos de segurança e controle de qualidade:</w:t>
      </w:r>
    </w:p>
    <w:p w:rsidR="00674544" w:rsidRDefault="00674544" w:rsidP="00316EE9">
      <w:pPr>
        <w:spacing w:line="360" w:lineRule="auto"/>
        <w:ind w:left="0" w:firstLine="0"/>
        <w:jc w:val="both"/>
      </w:pPr>
      <w:r>
        <w:t>Resolução ANP n°807/2020 – Estabelece a especificação da gasolina de uso automotivo e as obrigações quanto ao controle da qualidade a serem atendidas pelos agentes econômicos que comercializarem o produto em todo o território nacional;</w:t>
      </w:r>
    </w:p>
    <w:p w:rsidR="00674544" w:rsidRDefault="00674544" w:rsidP="00316EE9">
      <w:pPr>
        <w:spacing w:line="360" w:lineRule="auto"/>
        <w:ind w:left="0" w:firstLine="0"/>
        <w:jc w:val="both"/>
      </w:pPr>
      <w:r>
        <w:t>Resolução ANP n°684/2017 – altera a Resolução ANP no 40/2013 que estabelece as especificações das gasolinas de uso automotivo a serem atendidas pelos diversos agentes econômicos em todo o território nacional;</w:t>
      </w:r>
    </w:p>
    <w:p w:rsidR="00674544" w:rsidRDefault="00674544" w:rsidP="00316EE9">
      <w:pPr>
        <w:spacing w:line="360" w:lineRule="auto"/>
        <w:ind w:left="0" w:firstLine="0"/>
        <w:jc w:val="both"/>
      </w:pPr>
      <w:r>
        <w:t>Resolução ANP n°50/2013 - Regulamenta as especificações do óleo diesel de uso rodoviário, contidas no Regulamento Técnico ANP no 4/2013, e as obrigações quanto ao controle da qualidade a serem atendidas pelos diversos agentes econômicos que comercializam o produto em todo o território nacional.</w:t>
      </w:r>
    </w:p>
    <w:p w:rsidR="00674544" w:rsidRDefault="00674544" w:rsidP="00316EE9">
      <w:pPr>
        <w:spacing w:line="360" w:lineRule="auto"/>
        <w:ind w:left="0" w:firstLine="0"/>
        <w:jc w:val="both"/>
      </w:pPr>
      <w:r>
        <w:t>Resolução ANP n°907/2022 - Dispõe sobre as especificações do etanol combustível e suas regras de comercialização em todo o território nacional.</w:t>
      </w:r>
    </w:p>
    <w:p w:rsidR="00674544" w:rsidRDefault="00674544" w:rsidP="00316EE9">
      <w:pPr>
        <w:spacing w:line="360" w:lineRule="auto"/>
        <w:ind w:left="0" w:firstLine="0"/>
        <w:jc w:val="both"/>
      </w:pPr>
      <w:r>
        <w:t>Os postos devem estampar o selo de aferição das bombas medidoras de volume de</w:t>
      </w:r>
    </w:p>
    <w:p w:rsidR="00674544" w:rsidRDefault="00674544" w:rsidP="00316EE9">
      <w:pPr>
        <w:spacing w:line="360" w:lineRule="auto"/>
        <w:ind w:left="0" w:firstLine="0"/>
        <w:jc w:val="both"/>
      </w:pPr>
      <w:r>
        <w:t>Combustíveis líquidos, referente ao exercício corrente, de caráter obrigatório conforme Portaria DIMEL/INMETRO n°263- de 25/11/2019;</w:t>
      </w:r>
    </w:p>
    <w:p w:rsidR="00674544" w:rsidRDefault="00674544" w:rsidP="00316EE9">
      <w:pPr>
        <w:spacing w:line="360" w:lineRule="auto"/>
        <w:ind w:left="0" w:firstLine="0"/>
        <w:jc w:val="both"/>
      </w:pPr>
      <w:r>
        <w:lastRenderedPageBreak/>
        <w:t>Estejam em conformidade com as normas da Agência Nacional de Petróleo – ANP, nos termos da Portaria 116, de 05 de julho de 2.000;</w:t>
      </w:r>
    </w:p>
    <w:p w:rsidR="00674544" w:rsidRDefault="00674544" w:rsidP="00316EE9">
      <w:pPr>
        <w:spacing w:line="360" w:lineRule="auto"/>
        <w:ind w:left="0" w:firstLine="0"/>
        <w:jc w:val="both"/>
      </w:pPr>
      <w:r>
        <w:t xml:space="preserve">Não constem como INTERDITADOS na Relação dos Postos Autuados por Problemas de Qualidade disponibilizada no sítio da ANP: </w:t>
      </w:r>
      <w:hyperlink r:id="rId9" w:history="1">
        <w:r w:rsidRPr="009403DA">
          <w:rPr>
            <w:rStyle w:val="Hyperlink"/>
          </w:rPr>
          <w:t>www.anp.gov.br/petro/mapa_fiscaliza.asp</w:t>
        </w:r>
      </w:hyperlink>
      <w:r>
        <w:t>;</w:t>
      </w:r>
    </w:p>
    <w:p w:rsidR="00674544" w:rsidRPr="00B24283" w:rsidRDefault="00674544" w:rsidP="00316EE9">
      <w:pPr>
        <w:spacing w:line="360" w:lineRule="auto"/>
        <w:ind w:left="0" w:firstLine="0"/>
        <w:jc w:val="both"/>
      </w:pPr>
      <w:r w:rsidRPr="00B24283">
        <w:rPr>
          <w:rFonts w:eastAsia="Merriweather"/>
        </w:rPr>
        <w:t>O prazo de entrega dos bens é de imediato, mediante apresentação de requisição de abastecimento</w:t>
      </w:r>
      <w:r w:rsidR="00CA5C1A">
        <w:rPr>
          <w:rFonts w:eastAsia="Merriweather"/>
        </w:rPr>
        <w:t>.</w:t>
      </w:r>
    </w:p>
    <w:p w:rsidR="00674544" w:rsidRPr="00AA53CA" w:rsidRDefault="00674544" w:rsidP="00316EE9">
      <w:pPr>
        <w:spacing w:line="360" w:lineRule="auto"/>
        <w:ind w:left="0" w:firstLine="0"/>
        <w:jc w:val="both"/>
      </w:pPr>
      <w:r>
        <w:rPr>
          <w:rFonts w:eastAsia="Merriweather"/>
        </w:rPr>
        <w:t>Horário de abastecimentos de no mínimo das 06:00 ás 22:00 horas, de segunda a domingo, podendo ocorrer também aos feriados.</w:t>
      </w:r>
    </w:p>
    <w:p w:rsidR="00AA53CA" w:rsidRDefault="00AA53CA" w:rsidP="00A8276E">
      <w:pPr>
        <w:spacing w:line="240" w:lineRule="auto"/>
        <w:ind w:left="0" w:firstLine="0"/>
        <w:jc w:val="both"/>
      </w:pPr>
    </w:p>
    <w:p w:rsidR="009965D3" w:rsidRDefault="009965D3" w:rsidP="00A8276E">
      <w:pPr>
        <w:spacing w:line="240" w:lineRule="auto"/>
        <w:ind w:left="0" w:firstLine="0"/>
        <w:jc w:val="both"/>
      </w:pPr>
      <w:r>
        <w:t xml:space="preserve"> </w:t>
      </w:r>
    </w:p>
    <w:p w:rsidR="000469DF" w:rsidRDefault="000469DF" w:rsidP="000469DF">
      <w:pPr>
        <w:spacing w:line="240" w:lineRule="auto"/>
        <w:ind w:left="0" w:firstLine="0"/>
        <w:jc w:val="both"/>
      </w:pPr>
    </w:p>
    <w:p w:rsidR="004E6593" w:rsidRDefault="00394AE9">
      <w:pPr>
        <w:numPr>
          <w:ilvl w:val="0"/>
          <w:numId w:val="8"/>
        </w:numPr>
        <w:spacing w:line="360" w:lineRule="auto"/>
        <w:ind w:left="0" w:hanging="2"/>
        <w:jc w:val="both"/>
      </w:pPr>
      <w:r>
        <w:t xml:space="preserve">Justificativas para o parcelamento ou não da contratação (artigo </w:t>
      </w:r>
      <w:proofErr w:type="gramStart"/>
      <w:r>
        <w:t>15,§</w:t>
      </w:r>
      <w:proofErr w:type="gramEnd"/>
      <w:r>
        <w:t xml:space="preserve">1º, VIII do Decreto nº 3.537/2023): </w:t>
      </w:r>
    </w:p>
    <w:p w:rsidR="004E6593" w:rsidRDefault="00674544">
      <w:pPr>
        <w:spacing w:line="360" w:lineRule="auto"/>
        <w:ind w:left="0" w:hanging="2"/>
        <w:jc w:val="both"/>
      </w:pPr>
      <w:r w:rsidRPr="00674544">
        <w:rPr>
          <w:bCs/>
        </w:rPr>
        <w:t>A contratação do objeto estudado se dará de forma dividida em vários itens, por se mostrar tecnicamente e economicamente viável, além de permitir um número maior de interessados na participação da disputa, aumentando a competitividade e a viabilização de melhores propostas</w:t>
      </w:r>
      <w:r>
        <w:rPr>
          <w:bCs/>
        </w:rPr>
        <w:t>.</w:t>
      </w:r>
    </w:p>
    <w:p w:rsidR="00674544" w:rsidRDefault="00674544" w:rsidP="00674544">
      <w:pPr>
        <w:spacing w:line="360" w:lineRule="auto"/>
        <w:ind w:left="0" w:firstLine="0"/>
        <w:jc w:val="both"/>
      </w:pPr>
    </w:p>
    <w:p w:rsidR="00674544" w:rsidRDefault="00674544">
      <w:pPr>
        <w:spacing w:line="360" w:lineRule="auto"/>
        <w:ind w:left="0" w:hanging="2"/>
        <w:jc w:val="both"/>
      </w:pPr>
    </w:p>
    <w:p w:rsidR="00674544" w:rsidRPr="00674544" w:rsidRDefault="00394AE9" w:rsidP="00674544">
      <w:pPr>
        <w:numPr>
          <w:ilvl w:val="0"/>
          <w:numId w:val="8"/>
        </w:numPr>
        <w:spacing w:line="360" w:lineRule="auto"/>
        <w:ind w:left="0" w:hanging="2"/>
        <w:jc w:val="both"/>
        <w:rPr>
          <w:bCs/>
        </w:rPr>
      </w:pPr>
      <w:r>
        <w:t>Contratações correlatas e/ou interdependentes (art. 15, §1º, XI do Decreto nº 3.537/2023):</w:t>
      </w:r>
      <w:r w:rsidR="00674544">
        <w:t xml:space="preserve"> </w:t>
      </w:r>
      <w:r w:rsidR="00674544" w:rsidRPr="00674544">
        <w:rPr>
          <w:bCs/>
        </w:rPr>
        <w:t xml:space="preserve">A presente solução por si só é suficiente para atender a demanda solicitada, não sendo necessárias contratações interdependentes para o cumprimento do objeto. </w:t>
      </w:r>
    </w:p>
    <w:p w:rsidR="00674544" w:rsidRPr="00674544" w:rsidRDefault="00674544" w:rsidP="00674544">
      <w:pPr>
        <w:spacing w:line="360" w:lineRule="auto"/>
        <w:ind w:left="0" w:firstLine="0"/>
        <w:jc w:val="both"/>
        <w:rPr>
          <w:bCs/>
        </w:rPr>
      </w:pPr>
      <w:r w:rsidRPr="00674544">
        <w:rPr>
          <w:bCs/>
        </w:rPr>
        <w:t>Não há contratações correlatas à pretendida.</w:t>
      </w:r>
    </w:p>
    <w:p w:rsidR="004E6593" w:rsidRDefault="004E6593" w:rsidP="00921EE8">
      <w:pPr>
        <w:ind w:left="0" w:right="-2" w:firstLine="0"/>
        <w:jc w:val="both"/>
      </w:pPr>
    </w:p>
    <w:p w:rsidR="004E6593" w:rsidRDefault="004E6593">
      <w:pPr>
        <w:spacing w:line="360" w:lineRule="auto"/>
        <w:ind w:left="0" w:hanging="2"/>
        <w:jc w:val="both"/>
        <w:rPr>
          <w:color w:val="C00000"/>
        </w:rPr>
      </w:pPr>
    </w:p>
    <w:p w:rsidR="004E6593" w:rsidRDefault="00394AE9">
      <w:pPr>
        <w:numPr>
          <w:ilvl w:val="0"/>
          <w:numId w:val="8"/>
        </w:numPr>
        <w:spacing w:line="360" w:lineRule="auto"/>
        <w:ind w:left="0" w:hanging="2"/>
        <w:jc w:val="both"/>
      </w:pPr>
      <w:r>
        <w:t>Resultados pretendidos (art. 15, §1º, IX do Decreto nº 3.537/2023):</w:t>
      </w:r>
    </w:p>
    <w:p w:rsidR="004E6593" w:rsidRDefault="004E6593">
      <w:pPr>
        <w:spacing w:line="360" w:lineRule="auto"/>
        <w:ind w:left="0" w:hanging="2"/>
        <w:jc w:val="both"/>
      </w:pPr>
    </w:p>
    <w:p w:rsidR="004E6593" w:rsidRDefault="00394AE9" w:rsidP="00316EE9">
      <w:pPr>
        <w:ind w:left="0" w:right="-2" w:firstLine="0"/>
        <w:jc w:val="both"/>
      </w:pPr>
      <w:r w:rsidRPr="00316EE9">
        <w:rPr>
          <w:u w:val="single"/>
        </w:rPr>
        <w:t>Redução de custos</w:t>
      </w:r>
      <w:r>
        <w:t>: A obtenção de melhores preços e condições comerciais proporcionará economia aos cofres públicos, liberando recursos para outras áreas prioritárias.</w:t>
      </w:r>
    </w:p>
    <w:p w:rsidR="004E6593" w:rsidRDefault="00394AE9" w:rsidP="00316EE9">
      <w:pPr>
        <w:ind w:left="0" w:right="-2" w:firstLine="0"/>
        <w:jc w:val="both"/>
      </w:pPr>
      <w:r w:rsidRPr="00316EE9">
        <w:rPr>
          <w:u w:val="single"/>
        </w:rPr>
        <w:t>Disponibilidade constante</w:t>
      </w:r>
      <w:r>
        <w:t>: Todos os veículos municipais estarão sempre prontos para operar, com abastecimento regular e sem interrupções, garantindo a continuidade dos serviços públicos essenciais à população.</w:t>
      </w:r>
    </w:p>
    <w:p w:rsidR="004E6593" w:rsidRDefault="00394AE9" w:rsidP="00316EE9">
      <w:pPr>
        <w:ind w:left="0" w:right="-2" w:firstLine="0"/>
        <w:jc w:val="both"/>
      </w:pPr>
      <w:r w:rsidRPr="00316EE9">
        <w:rPr>
          <w:u w:val="single"/>
        </w:rPr>
        <w:t>Eficiência operacional</w:t>
      </w:r>
      <w:r>
        <w:t>: A utilização de combustíveis de alta qualidade, prolongará a vida útil dos veículos e reduzirá custos com manutenção, contribuindo para a otimização da gestão da frota.</w:t>
      </w:r>
    </w:p>
    <w:p w:rsidR="004E6593" w:rsidRDefault="00394AE9" w:rsidP="00316EE9">
      <w:pPr>
        <w:ind w:left="0" w:right="-2" w:firstLine="0"/>
        <w:jc w:val="both"/>
      </w:pPr>
      <w:r w:rsidRPr="00316EE9">
        <w:rPr>
          <w:u w:val="single"/>
        </w:rPr>
        <w:t>Sustentabilidade</w:t>
      </w:r>
      <w:r>
        <w:t>: A aquisição de combustíveis que atendam aos padrões de qualidade e normas ambientais contribuirá para a redução da emissão de poluentes e para a construção de um município mais sustentável.</w:t>
      </w:r>
    </w:p>
    <w:p w:rsidR="004E6593" w:rsidRDefault="004E6593">
      <w:pPr>
        <w:ind w:left="0" w:right="-2" w:hanging="2"/>
        <w:jc w:val="both"/>
      </w:pPr>
    </w:p>
    <w:p w:rsidR="00316EE9" w:rsidRDefault="00316EE9">
      <w:pPr>
        <w:ind w:left="0" w:right="-2" w:hanging="2"/>
        <w:jc w:val="both"/>
      </w:pPr>
    </w:p>
    <w:p w:rsidR="004E6593" w:rsidRDefault="00394AE9">
      <w:pPr>
        <w:numPr>
          <w:ilvl w:val="0"/>
          <w:numId w:val="8"/>
        </w:numPr>
        <w:spacing w:line="360" w:lineRule="auto"/>
        <w:ind w:left="0" w:hanging="2"/>
        <w:jc w:val="both"/>
      </w:pPr>
      <w:r>
        <w:t>Providências a serem adotadas (art. 15, §1º, X do Decreto nº 3.537/2023):</w:t>
      </w:r>
    </w:p>
    <w:p w:rsidR="00316EE9" w:rsidRDefault="00394AE9" w:rsidP="00316EE9">
      <w:pPr>
        <w:pStyle w:val="PargrafodaLista"/>
        <w:numPr>
          <w:ilvl w:val="0"/>
          <w:numId w:val="17"/>
        </w:numPr>
        <w:tabs>
          <w:tab w:val="left" w:pos="142"/>
          <w:tab w:val="left" w:pos="284"/>
          <w:tab w:val="left" w:pos="426"/>
        </w:tabs>
        <w:ind w:right="-2"/>
        <w:jc w:val="both"/>
      </w:pPr>
      <w:r>
        <w:lastRenderedPageBreak/>
        <w:t>Realização de certificação de disponibilidade orçamentária;</w:t>
      </w:r>
    </w:p>
    <w:p w:rsidR="00316EE9" w:rsidRDefault="00394AE9" w:rsidP="00316EE9">
      <w:pPr>
        <w:pStyle w:val="PargrafodaLista"/>
        <w:numPr>
          <w:ilvl w:val="0"/>
          <w:numId w:val="17"/>
        </w:numPr>
        <w:tabs>
          <w:tab w:val="left" w:pos="142"/>
          <w:tab w:val="left" w:pos="284"/>
          <w:tab w:val="left" w:pos="426"/>
        </w:tabs>
        <w:ind w:right="-2"/>
        <w:jc w:val="both"/>
      </w:pPr>
      <w:r>
        <w:t>Análise da manifestação jurídica e atendimento aos apon</w:t>
      </w:r>
      <w:r w:rsidR="00316EE9">
        <w:t>tamentos constantes no parecer;</w:t>
      </w:r>
    </w:p>
    <w:p w:rsidR="00316EE9" w:rsidRDefault="00394AE9" w:rsidP="00316EE9">
      <w:pPr>
        <w:pStyle w:val="PargrafodaLista"/>
        <w:numPr>
          <w:ilvl w:val="0"/>
          <w:numId w:val="17"/>
        </w:numPr>
        <w:tabs>
          <w:tab w:val="left" w:pos="142"/>
          <w:tab w:val="left" w:pos="284"/>
          <w:tab w:val="left" w:pos="426"/>
        </w:tabs>
        <w:ind w:right="-2"/>
        <w:jc w:val="both"/>
      </w:pPr>
      <w:r>
        <w:t xml:space="preserve">A administração deverá providenciar capacitação para os fiscais e gestor de contrato, </w:t>
      </w:r>
      <w:r w:rsidR="00316EE9">
        <w:t>para a plena execução da função;</w:t>
      </w:r>
    </w:p>
    <w:p w:rsidR="00316EE9" w:rsidRDefault="00394AE9" w:rsidP="00316EE9">
      <w:pPr>
        <w:pStyle w:val="PargrafodaLista"/>
        <w:numPr>
          <w:ilvl w:val="0"/>
          <w:numId w:val="17"/>
        </w:numPr>
        <w:tabs>
          <w:tab w:val="left" w:pos="142"/>
          <w:tab w:val="left" w:pos="284"/>
          <w:tab w:val="left" w:pos="426"/>
        </w:tabs>
        <w:ind w:right="-2"/>
        <w:jc w:val="both"/>
      </w:pPr>
      <w:r>
        <w:t>Publicação e divulgação do edital e anexos</w:t>
      </w:r>
      <w:r w:rsidR="00316EE9">
        <w:t>;</w:t>
      </w:r>
    </w:p>
    <w:p w:rsidR="00316EE9" w:rsidRDefault="00394AE9" w:rsidP="00316EE9">
      <w:pPr>
        <w:pStyle w:val="PargrafodaLista"/>
        <w:numPr>
          <w:ilvl w:val="0"/>
          <w:numId w:val="17"/>
        </w:numPr>
        <w:tabs>
          <w:tab w:val="left" w:pos="142"/>
          <w:tab w:val="left" w:pos="284"/>
          <w:tab w:val="left" w:pos="426"/>
        </w:tabs>
        <w:ind w:right="-2"/>
        <w:jc w:val="both"/>
      </w:pPr>
      <w:r>
        <w:t>Elaboração de contrato;</w:t>
      </w:r>
    </w:p>
    <w:p w:rsidR="00316EE9" w:rsidRDefault="00394AE9" w:rsidP="00316EE9">
      <w:pPr>
        <w:pStyle w:val="PargrafodaLista"/>
        <w:numPr>
          <w:ilvl w:val="0"/>
          <w:numId w:val="17"/>
        </w:numPr>
        <w:tabs>
          <w:tab w:val="left" w:pos="142"/>
          <w:tab w:val="left" w:pos="284"/>
          <w:tab w:val="left" w:pos="426"/>
        </w:tabs>
        <w:ind w:right="-2"/>
        <w:jc w:val="both"/>
      </w:pPr>
      <w:r>
        <w:t>Acompanhamento da execução do contrato, através de fiscal de contrato (técnico e administrativo);</w:t>
      </w:r>
    </w:p>
    <w:p w:rsidR="004E6593" w:rsidRDefault="00394AE9" w:rsidP="00316EE9">
      <w:pPr>
        <w:pStyle w:val="PargrafodaLista"/>
        <w:numPr>
          <w:ilvl w:val="0"/>
          <w:numId w:val="17"/>
        </w:numPr>
        <w:tabs>
          <w:tab w:val="left" w:pos="142"/>
          <w:tab w:val="left" w:pos="284"/>
          <w:tab w:val="left" w:pos="426"/>
        </w:tabs>
        <w:ind w:right="-2"/>
        <w:jc w:val="both"/>
      </w:pPr>
      <w:r>
        <w:t>Receber o objeto da contratação.</w:t>
      </w:r>
    </w:p>
    <w:p w:rsidR="004E6593" w:rsidRDefault="004E6593">
      <w:pPr>
        <w:spacing w:line="360" w:lineRule="auto"/>
        <w:ind w:left="0" w:hanging="2"/>
        <w:jc w:val="both"/>
        <w:rPr>
          <w:b/>
        </w:rPr>
      </w:pPr>
    </w:p>
    <w:p w:rsidR="004E6593" w:rsidRDefault="00394AE9">
      <w:pPr>
        <w:numPr>
          <w:ilvl w:val="0"/>
          <w:numId w:val="8"/>
        </w:numPr>
        <w:spacing w:line="360" w:lineRule="auto"/>
        <w:ind w:left="0" w:hanging="2"/>
        <w:jc w:val="both"/>
      </w:pPr>
      <w:r>
        <w:t>Possíveis impactos ambientais (art. 15, §1º, XII do Decreto nº 3.537/2023):</w:t>
      </w:r>
    </w:p>
    <w:p w:rsidR="004E6593" w:rsidRDefault="00394AE9">
      <w:pPr>
        <w:spacing w:line="240" w:lineRule="auto"/>
        <w:ind w:left="0" w:hanging="2"/>
        <w:jc w:val="both"/>
      </w:pPr>
      <w:r>
        <w:t>Para a presente contratação, verifica-se o impacto ambiental abaixo relatado, sendo sugeridas as ações destacadas a seguir com intuito de combater/minimizar os efeitos causadores: O uso de combustíveis fósseis como gasolina, etanol, diesel comum e S10 contribui para a emissão de GEE, sendo essencial adotar medidas para reduzir esses impactos. A empresa contratada deverá seguir normas ambientais e tecnologias que minimizem essas emissões, promovendo a utilização de combustíveis menos poluentes sempre que possível. A promoção de práticas sustentáveis no uso de combustíveis, como a adoção de biocombustíveis e a implementação de tecnologias mais limpas, é fundamental para mitigar os impactos ambientais da operação da frota municipal.</w:t>
      </w:r>
    </w:p>
    <w:p w:rsidR="004E6593" w:rsidRDefault="00394AE9">
      <w:pPr>
        <w:spacing w:line="240" w:lineRule="auto"/>
        <w:ind w:left="0" w:hanging="2"/>
        <w:jc w:val="both"/>
      </w:pPr>
      <w:r>
        <w:t>Para além das orientações acima a contratada deverá estar em conformidade com os seguintes normativos:</w:t>
      </w:r>
    </w:p>
    <w:p w:rsidR="004E6593" w:rsidRDefault="004E6593">
      <w:pPr>
        <w:ind w:left="0" w:hanging="2"/>
        <w:jc w:val="both"/>
      </w:pPr>
    </w:p>
    <w:p w:rsidR="004E6593" w:rsidRDefault="00394AE9">
      <w:pPr>
        <w:numPr>
          <w:ilvl w:val="0"/>
          <w:numId w:val="15"/>
        </w:numPr>
        <w:ind w:left="0" w:hanging="2"/>
        <w:jc w:val="both"/>
      </w:pPr>
      <w:r>
        <w:t>Lei Federal no 9.605/98;</w:t>
      </w:r>
    </w:p>
    <w:p w:rsidR="004E6593" w:rsidRDefault="00394AE9">
      <w:pPr>
        <w:numPr>
          <w:ilvl w:val="0"/>
          <w:numId w:val="15"/>
        </w:numPr>
        <w:ind w:left="0" w:hanging="2"/>
        <w:jc w:val="both"/>
      </w:pPr>
      <w:r>
        <w:t>ABNT NBR 15594-3/08;</w:t>
      </w:r>
    </w:p>
    <w:p w:rsidR="004E6593" w:rsidRDefault="00394AE9">
      <w:pPr>
        <w:numPr>
          <w:ilvl w:val="0"/>
          <w:numId w:val="15"/>
        </w:numPr>
        <w:ind w:left="0" w:hanging="2"/>
        <w:jc w:val="both"/>
      </w:pPr>
      <w:r>
        <w:t>ABNT NBR 15428/06;</w:t>
      </w:r>
    </w:p>
    <w:p w:rsidR="004E6593" w:rsidRDefault="00394AE9">
      <w:pPr>
        <w:numPr>
          <w:ilvl w:val="0"/>
          <w:numId w:val="15"/>
        </w:numPr>
        <w:ind w:left="0" w:hanging="2"/>
        <w:jc w:val="both"/>
      </w:pPr>
      <w:r>
        <w:t>ABNT NBR 15426/07;</w:t>
      </w:r>
    </w:p>
    <w:p w:rsidR="004E6593" w:rsidRDefault="00394AE9">
      <w:pPr>
        <w:numPr>
          <w:ilvl w:val="0"/>
          <w:numId w:val="15"/>
        </w:numPr>
        <w:ind w:left="0" w:hanging="2"/>
        <w:jc w:val="both"/>
      </w:pPr>
      <w:r>
        <w:t>ABNT NBR 15594-1/08;</w:t>
      </w:r>
    </w:p>
    <w:p w:rsidR="004E6593" w:rsidRDefault="00394AE9">
      <w:pPr>
        <w:numPr>
          <w:ilvl w:val="0"/>
          <w:numId w:val="15"/>
        </w:numPr>
        <w:ind w:left="0" w:hanging="2"/>
        <w:jc w:val="both"/>
      </w:pPr>
      <w:r>
        <w:t>ABNT NBR 7148/13;</w:t>
      </w:r>
    </w:p>
    <w:p w:rsidR="004E6593" w:rsidRDefault="00394AE9">
      <w:pPr>
        <w:numPr>
          <w:ilvl w:val="0"/>
          <w:numId w:val="15"/>
        </w:numPr>
        <w:ind w:left="0" w:hanging="2"/>
        <w:jc w:val="both"/>
      </w:pPr>
      <w:r>
        <w:t>ABNT NBR 13787/13;</w:t>
      </w:r>
    </w:p>
    <w:p w:rsidR="004E6593" w:rsidRDefault="00394AE9">
      <w:pPr>
        <w:numPr>
          <w:ilvl w:val="0"/>
          <w:numId w:val="15"/>
        </w:numPr>
        <w:ind w:left="0" w:hanging="2"/>
        <w:jc w:val="both"/>
      </w:pPr>
      <w:r>
        <w:t>ABNT NBR 14606/13;</w:t>
      </w:r>
    </w:p>
    <w:p w:rsidR="004E6593" w:rsidRDefault="00394AE9">
      <w:pPr>
        <w:numPr>
          <w:ilvl w:val="0"/>
          <w:numId w:val="15"/>
        </w:numPr>
        <w:ind w:left="0" w:hanging="2"/>
        <w:jc w:val="both"/>
      </w:pPr>
      <w:r>
        <w:t>ABNT NBR 15594-6/08;</w:t>
      </w:r>
    </w:p>
    <w:p w:rsidR="004E6593" w:rsidRDefault="00394AE9">
      <w:pPr>
        <w:numPr>
          <w:ilvl w:val="0"/>
          <w:numId w:val="15"/>
        </w:numPr>
        <w:ind w:left="0" w:hanging="2"/>
        <w:jc w:val="both"/>
      </w:pPr>
      <w:r>
        <w:t>ABNT NBR 14639/14.</w:t>
      </w:r>
    </w:p>
    <w:p w:rsidR="004E6593" w:rsidRDefault="004E6593">
      <w:pPr>
        <w:spacing w:line="360" w:lineRule="auto"/>
        <w:ind w:left="0" w:hanging="2"/>
        <w:jc w:val="both"/>
        <w:rPr>
          <w:b/>
        </w:rPr>
      </w:pPr>
    </w:p>
    <w:p w:rsidR="004E6593" w:rsidRDefault="00394AE9">
      <w:pPr>
        <w:spacing w:line="360" w:lineRule="auto"/>
        <w:ind w:left="0" w:hanging="2"/>
        <w:jc w:val="both"/>
        <w:rPr>
          <w:b/>
        </w:rPr>
      </w:pPr>
      <w:r>
        <w:rPr>
          <w:b/>
        </w:rPr>
        <w:t xml:space="preserve">V - Posicionamento Conclusivo (artigo </w:t>
      </w:r>
      <w:proofErr w:type="gramStart"/>
      <w:r>
        <w:rPr>
          <w:b/>
        </w:rPr>
        <w:t>15,§</w:t>
      </w:r>
      <w:proofErr w:type="gramEnd"/>
      <w:r>
        <w:rPr>
          <w:b/>
        </w:rPr>
        <w:t>1º, XIII do Decreto nº 3.537/2023):</w:t>
      </w:r>
    </w:p>
    <w:p w:rsidR="00062039" w:rsidRPr="00062039" w:rsidRDefault="00062039" w:rsidP="00062039">
      <w:pPr>
        <w:spacing w:line="360" w:lineRule="auto"/>
        <w:ind w:left="0" w:hanging="2"/>
        <w:jc w:val="both"/>
      </w:pPr>
      <w:r w:rsidRPr="00062039">
        <w:t xml:space="preserve">Em conclusão, o </w:t>
      </w:r>
      <w:r w:rsidRPr="00062039">
        <w:rPr>
          <w:b/>
          <w:bCs/>
        </w:rPr>
        <w:t>Estudo Técnico Preliminar</w:t>
      </w:r>
      <w:r w:rsidRPr="00062039">
        <w:t xml:space="preserve"> foi desenvolvido de acordo com as disposições da Lei nº 14.133/2021 e do Decreto nº 3.537/2023, de 9 de maio de 2023, levando em consideração as necessidades apresentadas pela área requisitante e os aspectos normativos pertinentes à realização do Pregão Eletrônico. O objetivo da aquisição é atender às </w:t>
      </w:r>
      <w:r>
        <w:t xml:space="preserve">diversas </w:t>
      </w:r>
      <w:r w:rsidRPr="00062039">
        <w:t>secretarias</w:t>
      </w:r>
      <w:r>
        <w:t xml:space="preserve"> com o fornecimento de combustível.</w:t>
      </w:r>
      <w:r w:rsidRPr="00062039">
        <w:t xml:space="preserve"> A contratação deverá ter um prazo de validade de </w:t>
      </w:r>
      <w:r>
        <w:t>06 (seis</w:t>
      </w:r>
      <w:r w:rsidRPr="00062039">
        <w:t xml:space="preserve">) meses, </w:t>
      </w:r>
      <w:r>
        <w:t xml:space="preserve">podendo ser prorrogado ou extinto, </w:t>
      </w:r>
      <w:r w:rsidRPr="00062039">
        <w:t>conforme a estimativa do município. Diante dos benefícios potenciais em termos de eficácia, eficiência, efetividade e economicidade, recomenda-se a continuidade do processo, não havendo impedimentos para a aquisição conforme proposto.</w:t>
      </w:r>
    </w:p>
    <w:p w:rsidR="004E6593" w:rsidRDefault="004E6593">
      <w:pPr>
        <w:spacing w:line="360" w:lineRule="auto"/>
        <w:ind w:left="0" w:hanging="2"/>
        <w:jc w:val="both"/>
        <w:rPr>
          <w:b/>
        </w:rPr>
      </w:pPr>
    </w:p>
    <w:p w:rsidR="004E6593" w:rsidRPr="00246D31" w:rsidRDefault="008A0F48" w:rsidP="008A0F48">
      <w:pPr>
        <w:spacing w:line="360" w:lineRule="auto"/>
        <w:ind w:left="0" w:hanging="2"/>
        <w:jc w:val="center"/>
      </w:pPr>
      <w:r>
        <w:t xml:space="preserve">                                                                                   </w:t>
      </w:r>
      <w:r w:rsidR="00246D31" w:rsidRPr="00246D31">
        <w:t>Bandeirantes, 18</w:t>
      </w:r>
      <w:r w:rsidR="00394AE9" w:rsidRPr="00246D31">
        <w:t xml:space="preserve"> de fevereiro de 2025.</w:t>
      </w:r>
    </w:p>
    <w:p w:rsidR="004E6593" w:rsidRPr="00246D31" w:rsidRDefault="004E6593">
      <w:pPr>
        <w:pStyle w:val="Standard"/>
        <w:spacing w:line="360" w:lineRule="auto"/>
        <w:ind w:left="0" w:hanging="2"/>
        <w:jc w:val="right"/>
      </w:pPr>
    </w:p>
    <w:p w:rsidR="004E6593" w:rsidRDefault="00394AE9">
      <w:pPr>
        <w:pStyle w:val="Standard"/>
        <w:ind w:right="-426" w:firstLine="0"/>
        <w:jc w:val="center"/>
      </w:pPr>
      <w:r>
        <w:rPr>
          <w:rFonts w:eastAsia="Merriweather"/>
          <w:sz w:val="22"/>
          <w:szCs w:val="22"/>
        </w:rPr>
        <w:t>____________________________</w:t>
      </w:r>
    </w:p>
    <w:p w:rsidR="004E6593" w:rsidRDefault="008C5284">
      <w:pPr>
        <w:pStyle w:val="Standard"/>
        <w:ind w:left="0" w:right="-426" w:firstLine="0"/>
        <w:jc w:val="center"/>
      </w:pPr>
      <w:r>
        <w:rPr>
          <w:rFonts w:eastAsia="Merriweather"/>
          <w:b/>
          <w:sz w:val="22"/>
          <w:szCs w:val="22"/>
        </w:rPr>
        <w:t>ANDRÉIA DE SOUZA FRANÇA</w:t>
      </w:r>
    </w:p>
    <w:p w:rsidR="004E6593" w:rsidRDefault="008C5284">
      <w:pPr>
        <w:pStyle w:val="Standard"/>
        <w:ind w:left="0" w:right="-426" w:firstLine="0"/>
        <w:jc w:val="center"/>
      </w:pPr>
      <w:r>
        <w:rPr>
          <w:rFonts w:eastAsia="Merriweather"/>
          <w:b/>
          <w:sz w:val="22"/>
          <w:szCs w:val="22"/>
        </w:rPr>
        <w:t xml:space="preserve">Diretora do Dep. De </w:t>
      </w:r>
      <w:r w:rsidR="00382EBD">
        <w:rPr>
          <w:rFonts w:eastAsia="Merriweather"/>
          <w:b/>
          <w:sz w:val="22"/>
          <w:szCs w:val="22"/>
        </w:rPr>
        <w:t>Compras</w:t>
      </w:r>
    </w:p>
    <w:p w:rsidR="004E6593" w:rsidRDefault="004E6593">
      <w:pPr>
        <w:pStyle w:val="Standard"/>
        <w:spacing w:line="360" w:lineRule="auto"/>
        <w:ind w:left="0" w:firstLine="0"/>
        <w:rPr>
          <w:rFonts w:eastAsia="Merriweather"/>
          <w:iCs/>
        </w:rPr>
      </w:pPr>
    </w:p>
    <w:p w:rsidR="004E6593" w:rsidRDefault="004E6593">
      <w:pPr>
        <w:pStyle w:val="Standard"/>
        <w:ind w:left="0" w:right="-426" w:firstLine="0"/>
      </w:pPr>
    </w:p>
    <w:p w:rsidR="004E6593" w:rsidRDefault="004E6593">
      <w:pPr>
        <w:pStyle w:val="Standard"/>
        <w:ind w:left="0" w:right="-426" w:firstLine="0"/>
      </w:pPr>
    </w:p>
    <w:p w:rsidR="004E6593" w:rsidRDefault="00394AE9">
      <w:pPr>
        <w:pStyle w:val="Standard"/>
        <w:spacing w:line="360" w:lineRule="auto"/>
        <w:ind w:left="0" w:hanging="2"/>
        <w:jc w:val="center"/>
      </w:pPr>
      <w:r>
        <w:rPr>
          <w:rFonts w:eastAsia="Arial"/>
          <w:sz w:val="20"/>
          <w:szCs w:val="20"/>
        </w:rPr>
        <w:t>__________________________________</w:t>
      </w:r>
    </w:p>
    <w:p w:rsidR="004E6593" w:rsidRDefault="00394AE9">
      <w:pPr>
        <w:pStyle w:val="Standard"/>
        <w:ind w:left="0" w:right="-426" w:firstLine="0"/>
        <w:jc w:val="center"/>
      </w:pPr>
      <w:r>
        <w:rPr>
          <w:rFonts w:eastAsia="Merriweather"/>
          <w:b/>
          <w:sz w:val="22"/>
          <w:szCs w:val="22"/>
        </w:rPr>
        <w:t>CLAUDIA JANZ DA SILVA</w:t>
      </w:r>
    </w:p>
    <w:p w:rsidR="004E6593" w:rsidRDefault="00394AE9">
      <w:pPr>
        <w:pStyle w:val="Standard"/>
        <w:ind w:left="0" w:right="-426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Secretária de Administração</w:t>
      </w:r>
    </w:p>
    <w:p w:rsidR="004E6593" w:rsidRDefault="004E6593">
      <w:pPr>
        <w:pStyle w:val="Standard"/>
        <w:ind w:left="0" w:right="-426" w:firstLine="0"/>
        <w:jc w:val="center"/>
        <w:rPr>
          <w:b/>
          <w:sz w:val="22"/>
          <w:szCs w:val="22"/>
        </w:rPr>
      </w:pPr>
    </w:p>
    <w:p w:rsidR="004E6593" w:rsidRDefault="004E6593">
      <w:pPr>
        <w:pStyle w:val="Standard"/>
        <w:ind w:left="0" w:right="-426" w:firstLine="0"/>
        <w:jc w:val="center"/>
        <w:rPr>
          <w:b/>
          <w:sz w:val="22"/>
          <w:szCs w:val="22"/>
        </w:rPr>
      </w:pPr>
    </w:p>
    <w:p w:rsidR="004E6593" w:rsidRDefault="00394AE9">
      <w:pPr>
        <w:pStyle w:val="Standard"/>
        <w:spacing w:line="360" w:lineRule="auto"/>
        <w:ind w:left="0" w:hanging="2"/>
        <w:jc w:val="center"/>
      </w:pPr>
      <w:r>
        <w:rPr>
          <w:rFonts w:eastAsia="Arial"/>
          <w:sz w:val="20"/>
          <w:szCs w:val="20"/>
        </w:rPr>
        <w:t>__________________________________</w:t>
      </w:r>
    </w:p>
    <w:p w:rsidR="004E6593" w:rsidRDefault="008C5284">
      <w:pPr>
        <w:pStyle w:val="Standard"/>
        <w:ind w:left="0" w:right="-426" w:firstLine="0"/>
        <w:jc w:val="center"/>
        <w:rPr>
          <w:rFonts w:eastAsia="Merriweather"/>
          <w:b/>
          <w:bCs/>
          <w:sz w:val="22"/>
          <w:szCs w:val="22"/>
        </w:rPr>
      </w:pPr>
      <w:r>
        <w:rPr>
          <w:rFonts w:eastAsia="Merriweather"/>
          <w:b/>
          <w:bCs/>
          <w:sz w:val="22"/>
          <w:szCs w:val="22"/>
        </w:rPr>
        <w:t>PATRÍCIA DE OLIVEIRA PEDROSO</w:t>
      </w:r>
    </w:p>
    <w:p w:rsidR="004E6593" w:rsidRDefault="00394AE9">
      <w:pPr>
        <w:pStyle w:val="Standard"/>
        <w:ind w:left="0" w:right="-426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Secretári</w:t>
      </w:r>
      <w:r w:rsidR="008C5284">
        <w:rPr>
          <w:b/>
          <w:sz w:val="22"/>
          <w:szCs w:val="22"/>
        </w:rPr>
        <w:t>a de Planejamento</w:t>
      </w:r>
    </w:p>
    <w:p w:rsidR="004E6593" w:rsidRDefault="004E6593">
      <w:pPr>
        <w:pStyle w:val="Standard"/>
        <w:ind w:left="0" w:right="-426" w:firstLine="0"/>
        <w:jc w:val="center"/>
        <w:rPr>
          <w:b/>
          <w:sz w:val="22"/>
          <w:szCs w:val="22"/>
        </w:rPr>
      </w:pPr>
    </w:p>
    <w:p w:rsidR="004E6593" w:rsidRDefault="004E6593">
      <w:pPr>
        <w:pStyle w:val="Standard"/>
        <w:ind w:left="0" w:right="-426" w:firstLine="0"/>
        <w:jc w:val="center"/>
        <w:rPr>
          <w:b/>
          <w:sz w:val="22"/>
          <w:szCs w:val="22"/>
        </w:rPr>
      </w:pPr>
    </w:p>
    <w:p w:rsidR="004E6593" w:rsidRDefault="004E6593">
      <w:pPr>
        <w:spacing w:line="360" w:lineRule="auto"/>
        <w:ind w:left="0" w:hanging="2"/>
        <w:jc w:val="both"/>
      </w:pPr>
    </w:p>
    <w:sectPr w:rsidR="004E6593">
      <w:headerReference w:type="default" r:id="rId10"/>
      <w:footerReference w:type="default" r:id="rId11"/>
      <w:pgSz w:w="11906" w:h="16838"/>
      <w:pgMar w:top="2410" w:right="1425" w:bottom="992" w:left="1134" w:header="720" w:footer="72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7B4" w:rsidRDefault="009867B4">
      <w:pPr>
        <w:spacing w:line="240" w:lineRule="auto"/>
      </w:pPr>
      <w:r>
        <w:separator/>
      </w:r>
    </w:p>
  </w:endnote>
  <w:endnote w:type="continuationSeparator" w:id="0">
    <w:p w:rsidR="009867B4" w:rsidRDefault="009867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yala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rriweather">
    <w:altName w:val="Times New Roman"/>
    <w:panose1 w:val="00000000000000000000"/>
    <w:charset w:val="00"/>
    <w:family w:val="roman"/>
    <w:notTrueType/>
    <w:pitch w:val="default"/>
  </w:font>
  <w:font w:name="Algerian">
    <w:altName w:val="comi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EA0" w:rsidRDefault="00F27EA0">
    <w:pPr>
      <w:jc w:val="center"/>
      <w:rPr>
        <w:sz w:val="14"/>
        <w:szCs w:val="14"/>
      </w:rPr>
    </w:pPr>
    <w:r>
      <w:rPr>
        <w:sz w:val="14"/>
        <w:szCs w:val="14"/>
      </w:rPr>
      <w:t xml:space="preserve">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7B4" w:rsidRDefault="009867B4">
      <w:pPr>
        <w:spacing w:line="240" w:lineRule="auto"/>
      </w:pPr>
      <w:r>
        <w:separator/>
      </w:r>
    </w:p>
  </w:footnote>
  <w:footnote w:type="continuationSeparator" w:id="0">
    <w:p w:rsidR="009867B4" w:rsidRDefault="009867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EA0" w:rsidRDefault="00F27EA0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15" behindDoc="1" locked="0" layoutInCell="1" allowOverlap="1">
          <wp:simplePos x="0" y="0"/>
          <wp:positionH relativeFrom="column">
            <wp:posOffset>-268605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</w:rPr>
      <mc:AlternateContent>
        <mc:Choice Requires="wps">
          <w:drawing>
            <wp:anchor distT="0" distB="0" distL="0" distR="0" simplePos="0" relativeHeight="42" behindDoc="1" locked="0" layoutInCell="1" allowOverlap="1">
              <wp:simplePos x="0" y="0"/>
              <wp:positionH relativeFrom="column">
                <wp:posOffset>762000</wp:posOffset>
              </wp:positionH>
              <wp:positionV relativeFrom="paragraph">
                <wp:posOffset>-151765</wp:posOffset>
              </wp:positionV>
              <wp:extent cx="6149340" cy="1009650"/>
              <wp:effectExtent l="0" t="0" r="0" b="0"/>
              <wp:wrapNone/>
              <wp:docPr id="2" name="Retâ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49520" cy="1009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27EA0" w:rsidRDefault="00F27EA0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both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44"/>
                            </w:rPr>
                            <w:t>PREFEITURA MUNICIPAL DE BANDEIRANTES</w:t>
                          </w:r>
                        </w:p>
                        <w:p w:rsidR="00F27EA0" w:rsidRDefault="00F27EA0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 w:rsidR="00F27EA0" w:rsidRDefault="00F27EA0">
                          <w:pPr>
                            <w:pStyle w:val="Contedodoquadro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ângulo 5" o:spid="_x0000_s1026" style="position:absolute;margin-left:60pt;margin-top:-11.95pt;width:484.2pt;height:79.5pt;z-index:-50331643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" filled="f" stroked="f" strokeweight="0">
              <v:textbox>
                <w:txbxContent>
                  <w:p w:rsidR="00B65E94" w:rsidRDefault="00B65E94">
                    <w:pPr>
                      <w:pStyle w:val="Contedodoquadro"/>
                      <w:spacing w:before="360" w:line="240" w:lineRule="auto"/>
                      <w:ind w:left="2" w:hanging="4"/>
                      <w:jc w:val="both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44"/>
                      </w:rPr>
                      <w:t>PREFEITURA MUNICIPAL DE BANDEIRANTES</w:t>
                    </w:r>
                  </w:p>
                  <w:p w:rsidR="00B65E94" w:rsidRDefault="00B65E94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</w:rPr>
                      <w:t>ESTADO DO PARANÁ</w:t>
                    </w:r>
                  </w:p>
                  <w:p w:rsidR="00B65E94" w:rsidRDefault="00B65E94">
                    <w:pPr>
                      <w:pStyle w:val="Contedodoquadro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:rsidR="00F27EA0" w:rsidRDefault="00F27EA0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46668"/>
    <w:multiLevelType w:val="multilevel"/>
    <w:tmpl w:val="D3F4B9C4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" w15:restartNumberingAfterBreak="0">
    <w:nsid w:val="0BE57ADF"/>
    <w:multiLevelType w:val="multilevel"/>
    <w:tmpl w:val="298AE9C8"/>
    <w:lvl w:ilvl="0">
      <w:start w:val="1"/>
      <w:numFmt w:val="bullet"/>
      <w:lvlText w:val="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-360"/>
        </w:tabs>
        <w:ind w:left="108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-360"/>
        </w:tabs>
        <w:ind w:left="180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-360"/>
        </w:tabs>
        <w:ind w:left="252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-360"/>
        </w:tabs>
        <w:ind w:left="324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-360"/>
        </w:tabs>
        <w:ind w:left="396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-360"/>
        </w:tabs>
        <w:ind w:left="468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-360"/>
        </w:tabs>
        <w:ind w:left="540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-360"/>
        </w:tabs>
        <w:ind w:left="6120" w:hanging="360"/>
      </w:pPr>
      <w:rPr>
        <w:rFonts w:ascii="OpenSymbol" w:hAnsi="OpenSymbol" w:cs="OpenSymbol" w:hint="default"/>
        <w:u w:val="none"/>
      </w:rPr>
    </w:lvl>
  </w:abstractNum>
  <w:abstractNum w:abstractNumId="2" w15:restartNumberingAfterBreak="0">
    <w:nsid w:val="123A6F48"/>
    <w:multiLevelType w:val="multilevel"/>
    <w:tmpl w:val="EAB47C5E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</w:abstractNum>
  <w:abstractNum w:abstractNumId="3" w15:restartNumberingAfterBreak="0">
    <w:nsid w:val="12A276BF"/>
    <w:multiLevelType w:val="multilevel"/>
    <w:tmpl w:val="9F726F5E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4" w15:restartNumberingAfterBreak="0">
    <w:nsid w:val="19075D85"/>
    <w:multiLevelType w:val="multilevel"/>
    <w:tmpl w:val="FEC8F512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</w:abstractNum>
  <w:abstractNum w:abstractNumId="5" w15:restartNumberingAfterBreak="0">
    <w:nsid w:val="1C4E046A"/>
    <w:multiLevelType w:val="multilevel"/>
    <w:tmpl w:val="030EAF10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</w:abstractNum>
  <w:abstractNum w:abstractNumId="6" w15:restartNumberingAfterBreak="0">
    <w:nsid w:val="20010EA9"/>
    <w:multiLevelType w:val="multilevel"/>
    <w:tmpl w:val="4106F472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7" w15:restartNumberingAfterBreak="0">
    <w:nsid w:val="283D562C"/>
    <w:multiLevelType w:val="multilevel"/>
    <w:tmpl w:val="40A42A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8" w15:restartNumberingAfterBreak="0">
    <w:nsid w:val="2856234B"/>
    <w:multiLevelType w:val="hybridMultilevel"/>
    <w:tmpl w:val="94E6A11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848F7"/>
    <w:multiLevelType w:val="multilevel"/>
    <w:tmpl w:val="C24A45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D08171A"/>
    <w:multiLevelType w:val="multilevel"/>
    <w:tmpl w:val="DC622C52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</w:abstractNum>
  <w:abstractNum w:abstractNumId="11" w15:restartNumberingAfterBreak="0">
    <w:nsid w:val="43DB6D75"/>
    <w:multiLevelType w:val="multilevel"/>
    <w:tmpl w:val="FA401BA0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2" w15:restartNumberingAfterBreak="0">
    <w:nsid w:val="4AC36796"/>
    <w:multiLevelType w:val="multilevel"/>
    <w:tmpl w:val="45CC2C0A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3" w15:restartNumberingAfterBreak="0">
    <w:nsid w:val="5935056C"/>
    <w:multiLevelType w:val="multilevel"/>
    <w:tmpl w:val="7160E81E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u w:val="none"/>
      </w:rPr>
    </w:lvl>
  </w:abstractNum>
  <w:abstractNum w:abstractNumId="14" w15:restartNumberingAfterBreak="0">
    <w:nsid w:val="5B4D6C12"/>
    <w:multiLevelType w:val="multilevel"/>
    <w:tmpl w:val="8784759A"/>
    <w:lvl w:ilvl="0">
      <w:start w:val="1"/>
      <w:numFmt w:val="bullet"/>
      <w:lvlText w:val="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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u w:val="none"/>
      </w:rPr>
    </w:lvl>
    <w:lvl w:ilvl="2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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u w:val="none"/>
      </w:rPr>
    </w:lvl>
    <w:lvl w:ilvl="5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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u w:val="none"/>
      </w:rPr>
    </w:lvl>
    <w:lvl w:ilvl="8">
      <w:start w:val="1"/>
      <w:numFmt w:val="bullet"/>
      <w:lvlText w:val="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  <w:u w:val="none"/>
      </w:rPr>
    </w:lvl>
  </w:abstractNum>
  <w:abstractNum w:abstractNumId="15" w15:restartNumberingAfterBreak="0">
    <w:nsid w:val="64A43C4B"/>
    <w:multiLevelType w:val="multilevel"/>
    <w:tmpl w:val="851861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6" w15:restartNumberingAfterBreak="0">
    <w:nsid w:val="7A444374"/>
    <w:multiLevelType w:val="multilevel"/>
    <w:tmpl w:val="DAC2EF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3"/>
  </w:num>
  <w:num w:numId="5">
    <w:abstractNumId w:val="15"/>
  </w:num>
  <w:num w:numId="6">
    <w:abstractNumId w:val="2"/>
  </w:num>
  <w:num w:numId="7">
    <w:abstractNumId w:val="12"/>
  </w:num>
  <w:num w:numId="8">
    <w:abstractNumId w:val="16"/>
  </w:num>
  <w:num w:numId="9">
    <w:abstractNumId w:val="4"/>
  </w:num>
  <w:num w:numId="10">
    <w:abstractNumId w:val="5"/>
  </w:num>
  <w:num w:numId="11">
    <w:abstractNumId w:val="10"/>
  </w:num>
  <w:num w:numId="12">
    <w:abstractNumId w:val="13"/>
  </w:num>
  <w:num w:numId="13">
    <w:abstractNumId w:val="11"/>
  </w:num>
  <w:num w:numId="14">
    <w:abstractNumId w:val="0"/>
  </w:num>
  <w:num w:numId="15">
    <w:abstractNumId w:val="6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593"/>
    <w:rsid w:val="00006DFB"/>
    <w:rsid w:val="000331B0"/>
    <w:rsid w:val="000469DF"/>
    <w:rsid w:val="00062039"/>
    <w:rsid w:val="000C7A3B"/>
    <w:rsid w:val="000E3582"/>
    <w:rsid w:val="00113C0F"/>
    <w:rsid w:val="00115671"/>
    <w:rsid w:val="00127794"/>
    <w:rsid w:val="00163EFB"/>
    <w:rsid w:val="00190D28"/>
    <w:rsid w:val="001E1CCB"/>
    <w:rsid w:val="001E33DF"/>
    <w:rsid w:val="00223CA8"/>
    <w:rsid w:val="00246D31"/>
    <w:rsid w:val="00287A46"/>
    <w:rsid w:val="002B5AB5"/>
    <w:rsid w:val="00316EE9"/>
    <w:rsid w:val="0032588C"/>
    <w:rsid w:val="003331AB"/>
    <w:rsid w:val="00382EBD"/>
    <w:rsid w:val="00394AE9"/>
    <w:rsid w:val="00396690"/>
    <w:rsid w:val="003B1199"/>
    <w:rsid w:val="003C680C"/>
    <w:rsid w:val="003E0D31"/>
    <w:rsid w:val="003E196A"/>
    <w:rsid w:val="00414AF3"/>
    <w:rsid w:val="00462FD0"/>
    <w:rsid w:val="00481EFD"/>
    <w:rsid w:val="004B57A0"/>
    <w:rsid w:val="004C089A"/>
    <w:rsid w:val="004E03DD"/>
    <w:rsid w:val="004E6593"/>
    <w:rsid w:val="00503AA2"/>
    <w:rsid w:val="00517BC8"/>
    <w:rsid w:val="00574A33"/>
    <w:rsid w:val="005807EF"/>
    <w:rsid w:val="005B61A2"/>
    <w:rsid w:val="005D07DE"/>
    <w:rsid w:val="00674544"/>
    <w:rsid w:val="00677779"/>
    <w:rsid w:val="006B3EA5"/>
    <w:rsid w:val="006B6714"/>
    <w:rsid w:val="006E537D"/>
    <w:rsid w:val="006E6933"/>
    <w:rsid w:val="0072693C"/>
    <w:rsid w:val="00736C8F"/>
    <w:rsid w:val="00790410"/>
    <w:rsid w:val="007A1A21"/>
    <w:rsid w:val="0082146C"/>
    <w:rsid w:val="00842F5D"/>
    <w:rsid w:val="008A0F48"/>
    <w:rsid w:val="008C5284"/>
    <w:rsid w:val="008E6302"/>
    <w:rsid w:val="008E6CA5"/>
    <w:rsid w:val="008E7D6B"/>
    <w:rsid w:val="00921EE8"/>
    <w:rsid w:val="00951D5F"/>
    <w:rsid w:val="00952C6A"/>
    <w:rsid w:val="00960F62"/>
    <w:rsid w:val="009867B4"/>
    <w:rsid w:val="009965D3"/>
    <w:rsid w:val="009A1B8E"/>
    <w:rsid w:val="009A2ECF"/>
    <w:rsid w:val="009C3EEA"/>
    <w:rsid w:val="009F7910"/>
    <w:rsid w:val="00A01F4D"/>
    <w:rsid w:val="00A64A9A"/>
    <w:rsid w:val="00A8276E"/>
    <w:rsid w:val="00A92220"/>
    <w:rsid w:val="00A93F6B"/>
    <w:rsid w:val="00AA53CA"/>
    <w:rsid w:val="00AA78C2"/>
    <w:rsid w:val="00AB5135"/>
    <w:rsid w:val="00AD7C1E"/>
    <w:rsid w:val="00B24283"/>
    <w:rsid w:val="00B26816"/>
    <w:rsid w:val="00B65E94"/>
    <w:rsid w:val="00BF5228"/>
    <w:rsid w:val="00C5210E"/>
    <w:rsid w:val="00C65DC1"/>
    <w:rsid w:val="00C85B56"/>
    <w:rsid w:val="00CA5C1A"/>
    <w:rsid w:val="00CD2E23"/>
    <w:rsid w:val="00CE5F02"/>
    <w:rsid w:val="00CF28DE"/>
    <w:rsid w:val="00D10FA1"/>
    <w:rsid w:val="00D14A0E"/>
    <w:rsid w:val="00D53DE0"/>
    <w:rsid w:val="00D62642"/>
    <w:rsid w:val="00E260A3"/>
    <w:rsid w:val="00E55D7C"/>
    <w:rsid w:val="00E72B65"/>
    <w:rsid w:val="00EB4216"/>
    <w:rsid w:val="00EE411E"/>
    <w:rsid w:val="00EE47E2"/>
    <w:rsid w:val="00EF5C2F"/>
    <w:rsid w:val="00F27EA0"/>
    <w:rsid w:val="00F60E15"/>
    <w:rsid w:val="00F7671A"/>
    <w:rsid w:val="00FA1CEA"/>
    <w:rsid w:val="00FD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C744C6-4D00-472E-A35B-5EBDA912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1" w:lineRule="atLeast"/>
      <w:ind w:left="-1" w:hanging="1"/>
      <w:textAlignment w:val="top"/>
      <w:outlineLvl w:val="0"/>
    </w:pPr>
    <w:rPr>
      <w:rFonts w:eastAsia="Times New Roman"/>
      <w:position w:val="-1"/>
      <w:sz w:val="24"/>
      <w:szCs w:val="24"/>
      <w:lang w:eastAsia="pt-BR" w:bidi="ar-SA"/>
    </w:rPr>
  </w:style>
  <w:style w:type="paragraph" w:styleId="Ttulo1">
    <w:name w:val="heading 1"/>
    <w:basedOn w:val="Normal"/>
    <w:next w:val="Normal"/>
    <w:uiPriority w:val="9"/>
    <w:qFormat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qFormat/>
    <w:rPr>
      <w:w w:val="100"/>
      <w:position w:val="0"/>
      <w:sz w:val="24"/>
      <w:szCs w:val="24"/>
      <w:vertAlign w:val="baseline"/>
    </w:rPr>
  </w:style>
  <w:style w:type="character" w:customStyle="1" w:styleId="RodapChar">
    <w:name w:val="Rodapé Char"/>
    <w:qFormat/>
    <w:rPr>
      <w:w w:val="100"/>
      <w:position w:val="0"/>
      <w:sz w:val="24"/>
      <w:szCs w:val="24"/>
      <w:vertAlign w:val="baseline"/>
    </w:rPr>
  </w:style>
  <w:style w:type="character" w:customStyle="1" w:styleId="TextodebaloChar">
    <w:name w:val="Texto de balão Char"/>
    <w:qFormat/>
    <w:rPr>
      <w:rFonts w:ascii="Segoe UI" w:hAnsi="Segoe UI" w:cs="Segoe UI"/>
      <w:w w:val="100"/>
      <w:position w:val="0"/>
      <w:sz w:val="18"/>
      <w:szCs w:val="18"/>
      <w:vertAlign w:val="baseline"/>
    </w:rPr>
  </w:style>
  <w:style w:type="character" w:customStyle="1" w:styleId="Ttulo3Char">
    <w:name w:val="Título 3 Char"/>
    <w:qFormat/>
    <w:rPr>
      <w:rFonts w:ascii="Calibri Light" w:eastAsia="Times New Roman" w:hAnsi="Calibri Light" w:cs="Times New Roman"/>
      <w:b/>
      <w:bCs/>
      <w:w w:val="100"/>
      <w:position w:val="0"/>
      <w:sz w:val="26"/>
      <w:szCs w:val="26"/>
      <w:vertAlign w:val="baseline"/>
    </w:rPr>
  </w:style>
  <w:style w:type="character" w:customStyle="1" w:styleId="Recuodecorpodetexto3Char">
    <w:name w:val="Recuo de corpo de texto 3 Char"/>
    <w:qFormat/>
    <w:rPr>
      <w:w w:val="100"/>
      <w:position w:val="0"/>
      <w:sz w:val="16"/>
      <w:szCs w:val="16"/>
      <w:vertAlign w:val="baseline"/>
    </w:rPr>
  </w:style>
  <w:style w:type="paragraph" w:styleId="Ttulo">
    <w:name w:val="Title"/>
    <w:basedOn w:val="Normal"/>
    <w:next w:val="Corpodetex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2">
    <w:name w:val="Body Text Indent 2"/>
    <w:basedOn w:val="Normal"/>
    <w:qFormat/>
    <w:pPr>
      <w:ind w:left="1080" w:firstLine="2889"/>
      <w:jc w:val="both"/>
    </w:pPr>
    <w:rPr>
      <w:bCs/>
      <w:sz w:val="25"/>
      <w:szCs w:val="28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cuodecorpodetexto">
    <w:name w:val="Body Text Indent"/>
    <w:basedOn w:val="Normal"/>
    <w:qFormat/>
    <w:pPr>
      <w:ind w:left="851" w:firstLine="3118"/>
      <w:jc w:val="both"/>
    </w:pPr>
    <w:rPr>
      <w:sz w:val="28"/>
      <w:szCs w:val="20"/>
    </w:rPr>
  </w:style>
  <w:style w:type="paragraph" w:customStyle="1" w:styleId="Default">
    <w:name w:val="Default"/>
    <w:qFormat/>
    <w:pPr>
      <w:spacing w:line="1" w:lineRule="atLeast"/>
      <w:ind w:left="-1" w:hanging="1"/>
      <w:textAlignment w:val="top"/>
      <w:outlineLvl w:val="0"/>
    </w:pPr>
    <w:rPr>
      <w:rFonts w:ascii="Nyala" w:eastAsia="Calibri" w:hAnsi="Nyala" w:cs="Nyala"/>
      <w:color w:val="000000"/>
      <w:position w:val="-1"/>
      <w:sz w:val="24"/>
      <w:szCs w:val="24"/>
      <w:lang w:eastAsia="en-US" w:bidi="ar-SA"/>
    </w:rPr>
  </w:style>
  <w:style w:type="paragraph" w:customStyle="1" w:styleId="Standard">
    <w:name w:val="Standard"/>
    <w:qFormat/>
    <w:pPr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  <w:style w:type="paragraph" w:customStyle="1" w:styleId="msolistparagraph0">
    <w:name w:val="msolistparagraph"/>
    <w:qFormat/>
    <w:pPr>
      <w:spacing w:line="0" w:lineRule="atLeast"/>
      <w:ind w:left="720"/>
      <w:outlineLvl w:val="0"/>
    </w:pPr>
    <w:rPr>
      <w:rFonts w:eastAsia="Times New Roman"/>
      <w:sz w:val="24"/>
      <w:szCs w:val="24"/>
      <w:lang w:val="en-US" w:bidi="ar-SA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26">
    <w:name w:val="_Style 26"/>
    <w:basedOn w:val="TableNormal"/>
    <w:qFormat/>
    <w:tblPr>
      <w:tblCellMar>
        <w:left w:w="103" w:type="dxa"/>
        <w:right w:w="108" w:type="dxa"/>
      </w:tblCellMar>
    </w:tblPr>
  </w:style>
  <w:style w:type="table" w:customStyle="1" w:styleId="Style27">
    <w:name w:val="_Style 27"/>
    <w:basedOn w:val="TableNormal"/>
    <w:qFormat/>
    <w:tblPr>
      <w:tblCellMar>
        <w:left w:w="70" w:type="dxa"/>
        <w:right w:w="70" w:type="dxa"/>
      </w:tblCellMar>
    </w:tblPr>
  </w:style>
  <w:style w:type="table" w:customStyle="1" w:styleId="Style28">
    <w:name w:val="_Style 28"/>
    <w:basedOn w:val="TableNormal"/>
    <w:qFormat/>
    <w:tblPr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Style29">
    <w:name w:val="_Style 29"/>
    <w:basedOn w:val="TableNormal"/>
    <w:qFormat/>
    <w:tblPr>
      <w:tblCellMar>
        <w:left w:w="70" w:type="dxa"/>
        <w:right w:w="70" w:type="dxa"/>
      </w:tblCellMar>
    </w:tblPr>
  </w:style>
  <w:style w:type="table" w:customStyle="1" w:styleId="Style30">
    <w:name w:val="_Style 30"/>
    <w:basedOn w:val="TableNormal"/>
    <w:qFormat/>
    <w:tblPr>
      <w:tblCellMar>
        <w:left w:w="103" w:type="dxa"/>
        <w:right w:w="108" w:type="dxa"/>
      </w:tblCellMar>
    </w:tblPr>
  </w:style>
  <w:style w:type="table" w:customStyle="1" w:styleId="Style31">
    <w:name w:val="_Style 31"/>
    <w:basedOn w:val="TableNormal"/>
    <w:qFormat/>
    <w:tblPr>
      <w:tblCellMar>
        <w:left w:w="103" w:type="dxa"/>
        <w:right w:w="108" w:type="dxa"/>
      </w:tblCellMar>
    </w:tblPr>
  </w:style>
  <w:style w:type="table" w:customStyle="1" w:styleId="Style32">
    <w:name w:val="_Style 32"/>
    <w:basedOn w:val="TableNormal"/>
    <w:qFormat/>
    <w:tblPr>
      <w:tblCellMar>
        <w:left w:w="108" w:type="dxa"/>
        <w:right w:w="108" w:type="dxa"/>
      </w:tblCellMar>
    </w:tblPr>
  </w:style>
  <w:style w:type="table" w:customStyle="1" w:styleId="Style33">
    <w:name w:val="_Style 33"/>
    <w:basedOn w:val="TableNormal"/>
    <w:qFormat/>
    <w:tblPr>
      <w:tblCellMar>
        <w:left w:w="108" w:type="dxa"/>
        <w:right w:w="108" w:type="dxa"/>
      </w:tblCellMar>
    </w:tblPr>
  </w:style>
  <w:style w:type="table" w:customStyle="1" w:styleId="Style34">
    <w:name w:val="_Style 34"/>
    <w:basedOn w:val="TableNormal"/>
    <w:qFormat/>
    <w:tblPr>
      <w:tblCellMar>
        <w:left w:w="108" w:type="dxa"/>
        <w:right w:w="108" w:type="dxa"/>
      </w:tblCellMar>
    </w:tblPr>
  </w:style>
  <w:style w:type="table" w:customStyle="1" w:styleId="Style35">
    <w:name w:val="_Style 35"/>
    <w:basedOn w:val="TableNormal"/>
    <w:qFormat/>
    <w:tblPr>
      <w:tblCellMar>
        <w:left w:w="108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B24283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99"/>
    <w:rsid w:val="00316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anp.gov.br/petro/mapa_fiscaliza.a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0uVMEHhKdqquW/dCmXxiwyGdmlg==">CgMxLjAaHwoBMBIaChgICVIUChJ0YWJsZS5rdjBuazNybDU1ZW0aHwoBMRIaChgICVIUChJ0YWJsZS51cGFtOG1uaDc5MWkaHgoBMhIZChcICVITChF0YWJsZS4xa29qcGFvMGdjahofCgEzEhoKGAgJUhQKEnRhYmxlLno1eGFhNHMyNXUzeBofCgE0EhoKGAgJUhQKEnRhYmxlLmppY2s2ZG9ocDVyaTIIaC5namRneHMyCWguM3pueXNoNzgAciExSVJvdkF0cXVRNWpHak41bU5qdFduZWFvU0FfSFFBR18=</go:docsCustomData>
</go:gDocsCustomXmlDataStorage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29</Pages>
  <Words>8872</Words>
  <Characters>47910</Characters>
  <Application>Microsoft Office Word</Application>
  <DocSecurity>0</DocSecurity>
  <Lines>399</Lines>
  <Paragraphs>113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Usuario</cp:lastModifiedBy>
  <cp:revision>100</cp:revision>
  <dcterms:created xsi:type="dcterms:W3CDTF">2025-02-18T17:46:00Z</dcterms:created>
  <dcterms:modified xsi:type="dcterms:W3CDTF">2025-02-21T18:08:00Z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2F4CC351A312410A9E3E7AC01CE45179_13</vt:lpwstr>
  </property>
  <property fmtid="{D5CDD505-2E9C-101B-9397-08002B2CF9AE}" pid="3" name="KSOProductBuildVer">
    <vt:lpwstr>1046-12.2.0.19805</vt:lpwstr>
  </property>
</Properties>
</file>